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23031A" w14:textId="581FB38E" w:rsidR="008209AC" w:rsidRPr="00E65B1D" w:rsidRDefault="008209AC" w:rsidP="008209AC">
      <w:pPr>
        <w:pStyle w:val="Header"/>
        <w:tabs>
          <w:tab w:val="right" w:pos="9639"/>
        </w:tabs>
        <w:jc w:val="both"/>
        <w:rPr>
          <w:rFonts w:cs="Courier New"/>
          <w:sz w:val="24"/>
          <w:szCs w:val="24"/>
        </w:rPr>
      </w:pPr>
      <w:r w:rsidRPr="00E65B1D">
        <w:rPr>
          <w:rFonts w:cs="Courier New"/>
          <w:sz w:val="24"/>
          <w:szCs w:val="24"/>
        </w:rPr>
        <w:t xml:space="preserve">3GPP TSG-RAN WG4 </w:t>
      </w:r>
      <w:r w:rsidR="008F6A60">
        <w:rPr>
          <w:rFonts w:cs="Courier New"/>
          <w:sz w:val="24"/>
          <w:szCs w:val="24"/>
        </w:rPr>
        <w:t xml:space="preserve">Meeting </w:t>
      </w:r>
      <w:r w:rsidR="00B555B8" w:rsidRPr="001138EF">
        <w:rPr>
          <w:rFonts w:cs="Arial"/>
          <w:sz w:val="24"/>
          <w:lang w:val="en-GB"/>
        </w:rPr>
        <w:t>#8</w:t>
      </w:r>
      <w:r w:rsidR="00B555B8">
        <w:rPr>
          <w:rFonts w:cs="Arial"/>
          <w:sz w:val="24"/>
          <w:lang w:val="en-GB"/>
        </w:rPr>
        <w:t>6bits</w:t>
      </w:r>
      <w:r w:rsidRPr="00E65B1D">
        <w:rPr>
          <w:rFonts w:cs="Courier New"/>
          <w:sz w:val="24"/>
          <w:szCs w:val="24"/>
        </w:rPr>
        <w:tab/>
      </w:r>
      <w:r w:rsidR="000D571E" w:rsidRPr="000D571E">
        <w:rPr>
          <w:rFonts w:cs="Courier New"/>
          <w:sz w:val="24"/>
          <w:szCs w:val="24"/>
        </w:rPr>
        <w:t>R4-1804119</w:t>
      </w:r>
    </w:p>
    <w:p w14:paraId="69FB60D6" w14:textId="48E0F98B" w:rsidR="009C1F3F" w:rsidRPr="00B555B8" w:rsidRDefault="00B555B8" w:rsidP="00B555B8">
      <w:pPr>
        <w:pStyle w:val="Header"/>
        <w:tabs>
          <w:tab w:val="right" w:pos="9072"/>
        </w:tabs>
        <w:spacing w:after="180"/>
        <w:rPr>
          <w:rFonts w:cs="Arial"/>
          <w:sz w:val="24"/>
          <w:lang w:val="en-GB"/>
        </w:rPr>
      </w:pPr>
      <w:bookmarkStart w:id="0" w:name="OLE_LINK27"/>
      <w:r w:rsidRPr="006C584A">
        <w:rPr>
          <w:rFonts w:cs="Arial"/>
          <w:sz w:val="24"/>
          <w:lang w:val="en-GB"/>
        </w:rPr>
        <w:t>Melbourne</w:t>
      </w:r>
      <w:r>
        <w:rPr>
          <w:rFonts w:cs="Arial"/>
          <w:sz w:val="24"/>
          <w:lang w:val="en-GB"/>
        </w:rPr>
        <w:t xml:space="preserve">, </w:t>
      </w:r>
      <w:r w:rsidRPr="006C584A">
        <w:rPr>
          <w:rFonts w:cs="Arial"/>
          <w:sz w:val="24"/>
          <w:lang w:val="en-GB"/>
        </w:rPr>
        <w:t xml:space="preserve">Australia </w:t>
      </w:r>
      <w:r>
        <w:rPr>
          <w:rFonts w:cs="Arial"/>
          <w:sz w:val="24"/>
          <w:lang w:val="en-GB"/>
        </w:rPr>
        <w:t xml:space="preserve"> April 16 – April 20, 2018</w:t>
      </w:r>
      <w:bookmarkEnd w:id="0"/>
    </w:p>
    <w:p w14:paraId="6BBEF3E4" w14:textId="77777777" w:rsidR="00E43D4D" w:rsidRPr="00E53F32" w:rsidRDefault="00E43D4D" w:rsidP="00AC033F">
      <w:pPr>
        <w:pStyle w:val="Footer"/>
        <w:jc w:val="both"/>
      </w:pPr>
    </w:p>
    <w:p w14:paraId="5814EF0A" w14:textId="0C9EBC74" w:rsidR="00E43D4D" w:rsidRPr="00B555B8" w:rsidRDefault="00E43D4D" w:rsidP="00AC033F">
      <w:pPr>
        <w:tabs>
          <w:tab w:val="left" w:pos="1985"/>
        </w:tabs>
        <w:jc w:val="both"/>
        <w:rPr>
          <w:rFonts w:ascii="Arial" w:hAnsi="Arial"/>
          <w:b/>
          <w:sz w:val="24"/>
          <w:lang w:val="en-US"/>
        </w:rPr>
      </w:pPr>
      <w:r w:rsidRPr="00B555B8">
        <w:rPr>
          <w:rFonts w:ascii="Arial" w:hAnsi="Arial"/>
          <w:b/>
          <w:sz w:val="24"/>
          <w:lang w:val="en-US"/>
        </w:rPr>
        <w:t xml:space="preserve">Source: </w:t>
      </w:r>
      <w:r w:rsidRPr="00B555B8">
        <w:rPr>
          <w:rFonts w:ascii="Arial" w:hAnsi="Arial"/>
          <w:b/>
          <w:sz w:val="24"/>
          <w:lang w:val="en-US"/>
        </w:rPr>
        <w:tab/>
      </w:r>
      <w:r w:rsidR="00B555B8" w:rsidRPr="00B555B8">
        <w:rPr>
          <w:rFonts w:ascii="Arial" w:hAnsi="Arial"/>
          <w:b/>
          <w:sz w:val="24"/>
          <w:lang w:val="en-US"/>
        </w:rPr>
        <w:t>Intel Corporation</w:t>
      </w:r>
    </w:p>
    <w:p w14:paraId="36232A99" w14:textId="56E6121B" w:rsidR="00E43D4D" w:rsidRPr="00B555B8" w:rsidRDefault="00E43D4D" w:rsidP="00AC033F">
      <w:pPr>
        <w:tabs>
          <w:tab w:val="left" w:pos="1985"/>
        </w:tabs>
        <w:ind w:left="1980" w:hanging="1980"/>
        <w:jc w:val="both"/>
        <w:rPr>
          <w:rFonts w:ascii="Arial" w:hAnsi="Arial"/>
          <w:b/>
          <w:sz w:val="24"/>
          <w:lang w:val="en-US"/>
        </w:rPr>
      </w:pPr>
      <w:r w:rsidRPr="00B555B8">
        <w:rPr>
          <w:rFonts w:ascii="Arial" w:hAnsi="Arial"/>
          <w:b/>
          <w:sz w:val="24"/>
          <w:lang w:val="en-US"/>
        </w:rPr>
        <w:t xml:space="preserve">Title: </w:t>
      </w:r>
      <w:r w:rsidRPr="00B555B8">
        <w:rPr>
          <w:rFonts w:ascii="Arial" w:hAnsi="Arial"/>
          <w:b/>
          <w:sz w:val="24"/>
          <w:lang w:val="en-US"/>
        </w:rPr>
        <w:tab/>
      </w:r>
      <w:r w:rsidR="002E3271" w:rsidRPr="00CC40D3">
        <w:rPr>
          <w:rFonts w:ascii="Arial" w:hAnsi="Arial"/>
          <w:b/>
          <w:sz w:val="24"/>
          <w:lang w:val="en-US"/>
        </w:rPr>
        <w:t xml:space="preserve">On </w:t>
      </w:r>
      <w:r w:rsidR="00B555B8" w:rsidRPr="00CC40D3">
        <w:rPr>
          <w:rFonts w:ascii="Arial" w:hAnsi="Arial"/>
          <w:b/>
          <w:sz w:val="24"/>
          <w:lang w:val="en-US"/>
        </w:rPr>
        <w:t>NR N</w:t>
      </w:r>
      <w:r w:rsidR="00B555B8" w:rsidRPr="00CC40D3">
        <w:rPr>
          <w:rFonts w:ascii="Arial" w:hAnsi="Arial"/>
          <w:b/>
          <w:sz w:val="24"/>
          <w:vertAlign w:val="subscript"/>
          <w:lang w:val="en-US"/>
        </w:rPr>
        <w:t>TA offset</w:t>
      </w:r>
      <w:r w:rsidR="00CC40D3" w:rsidRPr="00CC40D3">
        <w:rPr>
          <w:rFonts w:ascii="Arial" w:hAnsi="Arial"/>
          <w:b/>
          <w:sz w:val="24"/>
          <w:lang w:val="en-US"/>
        </w:rPr>
        <w:t xml:space="preserve"> </w:t>
      </w:r>
    </w:p>
    <w:p w14:paraId="274E2A83" w14:textId="73F1D4BA" w:rsidR="00B555B8" w:rsidRPr="00B555B8" w:rsidRDefault="00B555B8" w:rsidP="00B555B8">
      <w:pPr>
        <w:tabs>
          <w:tab w:val="left" w:pos="1985"/>
        </w:tabs>
        <w:jc w:val="both"/>
        <w:rPr>
          <w:rFonts w:ascii="Arial" w:hAnsi="Arial"/>
          <w:b/>
          <w:sz w:val="24"/>
          <w:lang w:val="en-US"/>
        </w:rPr>
      </w:pPr>
      <w:r w:rsidRPr="00B555B8">
        <w:rPr>
          <w:rFonts w:ascii="Arial" w:hAnsi="Arial"/>
          <w:b/>
          <w:sz w:val="24"/>
          <w:lang w:val="en-US"/>
        </w:rPr>
        <w:t>Agenda item:</w:t>
      </w:r>
      <w:r w:rsidRPr="00B555B8">
        <w:rPr>
          <w:rFonts w:ascii="Arial" w:hAnsi="Arial"/>
          <w:b/>
          <w:sz w:val="24"/>
          <w:lang w:val="en-US"/>
        </w:rPr>
        <w:tab/>
      </w:r>
      <w:r w:rsidR="000D571E">
        <w:rPr>
          <w:rFonts w:ascii="Arial" w:hAnsi="Arial"/>
          <w:b/>
          <w:sz w:val="24"/>
          <w:lang w:val="en-US"/>
        </w:rPr>
        <w:t>7.9.9.3</w:t>
      </w:r>
    </w:p>
    <w:p w14:paraId="7E2612DC" w14:textId="0303091E" w:rsidR="00E43D4D" w:rsidRPr="00B555B8" w:rsidRDefault="00E43D4D" w:rsidP="00AC033F">
      <w:pPr>
        <w:tabs>
          <w:tab w:val="left" w:pos="1985"/>
        </w:tabs>
        <w:ind w:left="1980" w:hanging="1980"/>
        <w:jc w:val="both"/>
        <w:rPr>
          <w:rFonts w:ascii="Arial" w:hAnsi="Arial"/>
          <w:b/>
          <w:sz w:val="24"/>
          <w:lang w:val="en-US"/>
        </w:rPr>
      </w:pPr>
      <w:r w:rsidRPr="00B555B8">
        <w:rPr>
          <w:rFonts w:ascii="Arial" w:hAnsi="Arial"/>
          <w:b/>
          <w:sz w:val="24"/>
          <w:lang w:val="en-US"/>
        </w:rPr>
        <w:t>Document for:</w:t>
      </w:r>
      <w:r w:rsidRPr="00B555B8">
        <w:rPr>
          <w:rFonts w:ascii="Arial" w:hAnsi="Arial"/>
          <w:b/>
          <w:sz w:val="24"/>
          <w:lang w:val="en-US"/>
        </w:rPr>
        <w:tab/>
      </w:r>
      <w:r w:rsidR="00B555B8" w:rsidRPr="00B555B8">
        <w:rPr>
          <w:rFonts w:ascii="Arial" w:hAnsi="Arial"/>
          <w:b/>
          <w:sz w:val="24"/>
          <w:lang w:val="en-US"/>
        </w:rPr>
        <w:t>Discussion</w:t>
      </w:r>
    </w:p>
    <w:p w14:paraId="15AE759D" w14:textId="59367831" w:rsidR="0042352E" w:rsidRDefault="000E0602" w:rsidP="00AC033F">
      <w:pPr>
        <w:pStyle w:val="Heading1"/>
        <w:tabs>
          <w:tab w:val="clear" w:pos="432"/>
          <w:tab w:val="num" w:pos="522"/>
        </w:tabs>
        <w:ind w:left="522" w:hanging="522"/>
        <w:jc w:val="both"/>
        <w:rPr>
          <w:lang w:val="en-US"/>
        </w:rPr>
      </w:pPr>
      <w:bookmarkStart w:id="1" w:name="_Ref463014664"/>
      <w:r>
        <w:rPr>
          <w:lang w:val="en-US"/>
        </w:rPr>
        <w:t>Introduction</w:t>
      </w:r>
      <w:bookmarkEnd w:id="1"/>
    </w:p>
    <w:p w14:paraId="19ADD375" w14:textId="1D4FB5A8" w:rsidR="00C303E4" w:rsidRPr="007700EB" w:rsidRDefault="00AE4EB3" w:rsidP="008A5CE5">
      <w:pPr>
        <w:jc w:val="both"/>
        <w:rPr>
          <w:lang w:val="en-US"/>
        </w:rPr>
      </w:pPr>
      <w:r>
        <w:rPr>
          <w:lang w:val="en-US"/>
        </w:rPr>
        <w:t>In this contribution we provide discussion on the mechanism of NR N</w:t>
      </w:r>
      <w:r>
        <w:rPr>
          <w:vertAlign w:val="subscript"/>
          <w:lang w:val="en-US"/>
        </w:rPr>
        <w:t>TA offset</w:t>
      </w:r>
      <w:r>
        <w:rPr>
          <w:lang w:val="en-US"/>
        </w:rPr>
        <w:t xml:space="preserve"> design</w:t>
      </w:r>
      <w:r w:rsidR="00C303E4">
        <w:rPr>
          <w:lang w:val="en-US"/>
        </w:rPr>
        <w:t xml:space="preserve">. </w:t>
      </w:r>
      <w:r>
        <w:rPr>
          <w:lang w:val="en-US"/>
        </w:rPr>
        <w:t xml:space="preserve">The </w:t>
      </w:r>
      <w:r w:rsidR="007700EB">
        <w:rPr>
          <w:lang w:val="en-US"/>
        </w:rPr>
        <w:t>relationship</w:t>
      </w:r>
      <w:r w:rsidR="00890ABE">
        <w:rPr>
          <w:lang w:val="en-US"/>
        </w:rPr>
        <w:t>s</w:t>
      </w:r>
      <w:r w:rsidR="007700EB">
        <w:rPr>
          <w:lang w:val="en-US"/>
        </w:rPr>
        <w:t xml:space="preserve"> between TA offset and the transition times for </w:t>
      </w:r>
      <w:proofErr w:type="spellStart"/>
      <w:r w:rsidR="007700EB">
        <w:rPr>
          <w:lang w:val="en-US"/>
        </w:rPr>
        <w:t>gNB</w:t>
      </w:r>
      <w:proofErr w:type="spellEnd"/>
      <w:r w:rsidR="007700EB">
        <w:rPr>
          <w:lang w:val="en-US"/>
        </w:rPr>
        <w:t xml:space="preserve"> turning on is specifically </w:t>
      </w:r>
      <w:r w:rsidR="00CB5D35">
        <w:rPr>
          <w:lang w:val="en-US"/>
        </w:rPr>
        <w:t>presented</w:t>
      </w:r>
      <w:r w:rsidR="007700EB">
        <w:rPr>
          <w:lang w:val="en-US"/>
        </w:rPr>
        <w:t xml:space="preserve">. </w:t>
      </w:r>
      <w:r w:rsidR="00890ABE">
        <w:rPr>
          <w:lang w:val="en-US"/>
        </w:rPr>
        <w:t>Furthermore</w:t>
      </w:r>
      <w:r w:rsidR="00CB5D35">
        <w:rPr>
          <w:lang w:val="en-US"/>
        </w:rPr>
        <w:t>, we demonstrate that the TA offset value also has a close relationship with UE TX to RX (and RX to TX) switching time, which leads to the issue of performance degradation caused by current N</w:t>
      </w:r>
      <w:r w:rsidR="00CB5D35">
        <w:rPr>
          <w:vertAlign w:val="subscript"/>
          <w:lang w:val="en-US"/>
        </w:rPr>
        <w:t>TA offset</w:t>
      </w:r>
      <w:r w:rsidR="00CB5D35">
        <w:rPr>
          <w:lang w:val="en-US"/>
        </w:rPr>
        <w:t xml:space="preserve"> values [1].  To address this issue, we propose </w:t>
      </w:r>
      <w:r w:rsidR="00896E5F">
        <w:rPr>
          <w:lang w:val="en-US"/>
        </w:rPr>
        <w:t xml:space="preserve">using </w:t>
      </w:r>
      <w:r w:rsidR="00CB5D35">
        <w:rPr>
          <w:lang w:val="en-US"/>
        </w:rPr>
        <w:t>a new set of guard period (GP) v</w:t>
      </w:r>
      <w:r w:rsidR="00896E5F">
        <w:rPr>
          <w:lang w:val="en-US"/>
        </w:rPr>
        <w:t>alues for different subcarrier spacing</w:t>
      </w:r>
      <w:r w:rsidR="00CB5D35">
        <w:rPr>
          <w:lang w:val="en-US"/>
        </w:rPr>
        <w:t xml:space="preserve"> </w:t>
      </w:r>
      <w:r w:rsidR="00896E5F">
        <w:rPr>
          <w:lang w:val="en-US"/>
        </w:rPr>
        <w:t>without changing the current N</w:t>
      </w:r>
      <w:r w:rsidR="00896E5F">
        <w:rPr>
          <w:vertAlign w:val="subscript"/>
          <w:lang w:val="en-US"/>
        </w:rPr>
        <w:t>TA offset</w:t>
      </w:r>
      <w:r w:rsidR="00896E5F">
        <w:rPr>
          <w:lang w:val="en-US"/>
        </w:rPr>
        <w:t xml:space="preserve"> values.</w:t>
      </w:r>
    </w:p>
    <w:p w14:paraId="60E2CCE4" w14:textId="0E030492" w:rsidR="00781440" w:rsidRDefault="00AF5960" w:rsidP="00AC033F">
      <w:pPr>
        <w:pStyle w:val="Heading1"/>
        <w:tabs>
          <w:tab w:val="clear" w:pos="432"/>
          <w:tab w:val="num" w:pos="522"/>
        </w:tabs>
        <w:ind w:left="522" w:hanging="522"/>
        <w:jc w:val="both"/>
        <w:rPr>
          <w:lang w:val="en-US"/>
        </w:rPr>
      </w:pPr>
      <w:r>
        <w:rPr>
          <w:lang w:val="en-US"/>
        </w:rPr>
        <w:t xml:space="preserve">TA offset </w:t>
      </w:r>
      <w:r w:rsidR="006A5C7B">
        <w:rPr>
          <w:lang w:val="en-US"/>
        </w:rPr>
        <w:t>d</w:t>
      </w:r>
      <w:r>
        <w:rPr>
          <w:lang w:val="en-US"/>
        </w:rPr>
        <w:t>esign</w:t>
      </w:r>
    </w:p>
    <w:p w14:paraId="04FDE141" w14:textId="371C8972" w:rsidR="00AC3F79" w:rsidRPr="00A76298" w:rsidRDefault="00A85CDA" w:rsidP="00AC3F79">
      <w:pPr>
        <w:rPr>
          <w:vertAlign w:val="subscript"/>
          <w:lang w:val="en-US" w:eastAsia="zh-CN"/>
        </w:rPr>
      </w:pPr>
      <w:r>
        <w:rPr>
          <w:lang w:val="en-US"/>
        </w:rPr>
        <w:t xml:space="preserve">The design of TA offset is first motived from the </w:t>
      </w:r>
      <w:proofErr w:type="spellStart"/>
      <w:r>
        <w:rPr>
          <w:lang w:val="en-US"/>
        </w:rPr>
        <w:t>gNB</w:t>
      </w:r>
      <w:proofErr w:type="spellEnd"/>
      <w:r>
        <w:rPr>
          <w:lang w:val="en-US"/>
        </w:rPr>
        <w:t xml:space="preserve"> perspe</w:t>
      </w:r>
      <w:r w:rsidR="009066AA">
        <w:rPr>
          <w:lang w:val="en-US"/>
        </w:rPr>
        <w:t xml:space="preserve">ctive, where it is proposed to avoid the situation in which one base-station (BS) </w:t>
      </w:r>
      <w:r w:rsidR="009066AA" w:rsidRPr="009066AA">
        <w:rPr>
          <w:lang w:val="en-US"/>
        </w:rPr>
        <w:t xml:space="preserve">is continuing or starting to transmit significant power in the downlink and causing interference to a neighbor </w:t>
      </w:r>
      <w:r w:rsidR="009066AA">
        <w:rPr>
          <w:lang w:val="en-US"/>
        </w:rPr>
        <w:t xml:space="preserve">BS. This section reviews the design mechanism of TA offset and quantifies the value </w:t>
      </w:r>
      <w:r w:rsidR="00A76298">
        <w:rPr>
          <w:lang w:val="en-US"/>
        </w:rPr>
        <w:t>of TA</w:t>
      </w:r>
      <w:r w:rsidR="009066AA">
        <w:rPr>
          <w:lang w:val="en-US"/>
        </w:rPr>
        <w:t xml:space="preserve"> offset in terms of </w:t>
      </w:r>
      <w:r w:rsidR="009066AA" w:rsidRPr="009066AA">
        <w:rPr>
          <w:lang w:val="en-US"/>
        </w:rPr>
        <w:t>BS synchronization uncertainty</w:t>
      </w:r>
      <w:r w:rsidR="009066AA">
        <w:rPr>
          <w:lang w:val="en-US"/>
        </w:rPr>
        <w:t xml:space="preserve"> and transition time for </w:t>
      </w:r>
      <w:r w:rsidR="00A76298">
        <w:rPr>
          <w:lang w:val="en-US"/>
        </w:rPr>
        <w:t xml:space="preserve">turning on the transmitter at BS. Furthermore, we </w:t>
      </w:r>
      <w:r w:rsidR="00A76298">
        <w:rPr>
          <w:rFonts w:hint="eastAsia"/>
          <w:lang w:val="en-US" w:eastAsia="zh-CN"/>
        </w:rPr>
        <w:t>sho</w:t>
      </w:r>
      <w:r w:rsidR="00A76298">
        <w:rPr>
          <w:lang w:val="en-US" w:eastAsia="zh-CN"/>
        </w:rPr>
        <w:t xml:space="preserve">w the close relationship between UE TX/RX transition time and timing advance (TA), </w:t>
      </w:r>
      <w:r w:rsidR="00A76298">
        <w:rPr>
          <w:lang w:val="en-US"/>
        </w:rPr>
        <w:t xml:space="preserve">TA offset, and guard period (GP), which reveals that TA offset vale also has a significantly impact on UE implementation. </w:t>
      </w:r>
    </w:p>
    <w:p w14:paraId="6E87271F" w14:textId="62EFD6F2" w:rsidR="00ED02BB" w:rsidRDefault="00AF5960" w:rsidP="00ED02BB">
      <w:pPr>
        <w:pStyle w:val="Heading2"/>
        <w:rPr>
          <w:lang w:val="en-US"/>
        </w:rPr>
      </w:pPr>
      <w:r>
        <w:rPr>
          <w:lang w:val="en-US"/>
        </w:rPr>
        <w:t xml:space="preserve"> NR N</w:t>
      </w:r>
      <w:r>
        <w:rPr>
          <w:vertAlign w:val="subscript"/>
          <w:lang w:val="en-US"/>
        </w:rPr>
        <w:t>TA offset</w:t>
      </w:r>
      <w:r>
        <w:rPr>
          <w:lang w:val="en-US"/>
        </w:rPr>
        <w:t xml:space="preserve"> </w:t>
      </w:r>
    </w:p>
    <w:p w14:paraId="5032E932" w14:textId="4867DE01" w:rsidR="00BD0C64" w:rsidRDefault="00BD0C64" w:rsidP="00BD0C64">
      <w:pPr>
        <w:rPr>
          <w:lang w:val="en-US"/>
        </w:rPr>
      </w:pPr>
      <w:r>
        <w:rPr>
          <w:lang w:val="en-US"/>
        </w:rPr>
        <w:t>The initial design of TA offset for TDD system is to avoid that the “early” DL transmission at one BS causes interference to its neighbor BS which is still in the UL reception</w:t>
      </w:r>
      <w:r w:rsidR="005475D6">
        <w:rPr>
          <w:lang w:val="en-US"/>
        </w:rPr>
        <w:t xml:space="preserve"> [2]</w:t>
      </w:r>
      <w:r>
        <w:rPr>
          <w:lang w:val="en-US"/>
        </w:rPr>
        <w:t xml:space="preserve">. </w:t>
      </w:r>
      <w:r w:rsidR="003047D9">
        <w:rPr>
          <w:lang w:val="en-US"/>
        </w:rPr>
        <w:t xml:space="preserve"> Simply speaking, TA offset is g</w:t>
      </w:r>
      <w:r w:rsidR="003047D9" w:rsidRPr="003047D9">
        <w:rPr>
          <w:lang w:val="en-US"/>
        </w:rPr>
        <w:t xml:space="preserve">uard period allocated for the </w:t>
      </w:r>
      <w:r w:rsidR="003047D9">
        <w:rPr>
          <w:lang w:val="en-US"/>
        </w:rPr>
        <w:t xml:space="preserve">BS </w:t>
      </w:r>
      <w:r w:rsidR="003047D9" w:rsidRPr="003047D9">
        <w:rPr>
          <w:lang w:val="en-US"/>
        </w:rPr>
        <w:t>UL to DL switch</w:t>
      </w:r>
      <w:r w:rsidR="00495CA4">
        <w:rPr>
          <w:lang w:val="en-US"/>
        </w:rPr>
        <w:t>. The detailed discussion on the TA offset</w:t>
      </w:r>
      <w:r w:rsidR="002A51E3">
        <w:rPr>
          <w:lang w:val="en-US"/>
        </w:rPr>
        <w:t xml:space="preserve"> in [2]</w:t>
      </w:r>
      <w:r w:rsidR="00495CA4">
        <w:rPr>
          <w:lang w:val="en-US"/>
        </w:rPr>
        <w:t xml:space="preserve"> is provided below.</w:t>
      </w:r>
    </w:p>
    <w:tbl>
      <w:tblPr>
        <w:tblStyle w:val="TableGrid"/>
        <w:tblW w:w="0" w:type="auto"/>
        <w:tblLook w:val="04A0" w:firstRow="1" w:lastRow="0" w:firstColumn="1" w:lastColumn="0" w:noHBand="0" w:noVBand="1"/>
      </w:tblPr>
      <w:tblGrid>
        <w:gridCol w:w="9621"/>
      </w:tblGrid>
      <w:tr w:rsidR="00CC40D3" w14:paraId="50E23D65" w14:textId="77777777" w:rsidTr="00CC40D3">
        <w:tc>
          <w:tcPr>
            <w:tcW w:w="9621" w:type="dxa"/>
          </w:tcPr>
          <w:p w14:paraId="4C033230" w14:textId="77777777" w:rsidR="00495CA4" w:rsidRPr="007347DD" w:rsidRDefault="00495CA4" w:rsidP="00495CA4">
            <w:pPr>
              <w:pStyle w:val="Heading4"/>
              <w:numPr>
                <w:ilvl w:val="3"/>
                <w:numId w:val="0"/>
              </w:numPr>
              <w:tabs>
                <w:tab w:val="num" w:pos="864"/>
              </w:tabs>
              <w:overflowPunct w:val="0"/>
              <w:autoSpaceDE w:val="0"/>
              <w:autoSpaceDN w:val="0"/>
              <w:adjustRightInd w:val="0"/>
              <w:ind w:left="864" w:hanging="864"/>
              <w:textAlignment w:val="baseline"/>
              <w:outlineLvl w:val="3"/>
              <w:rPr>
                <w:lang w:val="en-US"/>
              </w:rPr>
            </w:pPr>
            <w:bookmarkStart w:id="2" w:name="_Ref469928000"/>
            <w:r w:rsidRPr="007347DD">
              <w:rPr>
                <w:lang w:val="en-US"/>
              </w:rPr>
              <w:lastRenderedPageBreak/>
              <w:t xml:space="preserve">6.1.1.1.2 </w:t>
            </w:r>
            <w:proofErr w:type="gramStart"/>
            <w:r w:rsidRPr="007347DD">
              <w:rPr>
                <w:lang w:val="en-US"/>
              </w:rPr>
              <w:t>Up</w:t>
            </w:r>
            <w:proofErr w:type="gramEnd"/>
            <w:r w:rsidRPr="007347DD">
              <w:rPr>
                <w:lang w:val="en-US"/>
              </w:rPr>
              <w:t xml:space="preserve"> link to down link switching point</w:t>
            </w:r>
            <w:bookmarkEnd w:id="2"/>
          </w:p>
          <w:p w14:paraId="31A946F6" w14:textId="77777777" w:rsidR="00495CA4" w:rsidRPr="007347DD" w:rsidRDefault="00495CA4" w:rsidP="00495CA4">
            <w:pPr>
              <w:pStyle w:val="Caption"/>
              <w:rPr>
                <w:b w:val="0"/>
                <w:spacing w:val="2"/>
                <w:lang w:val="en-US"/>
              </w:rPr>
            </w:pPr>
            <w:r w:rsidRPr="007347DD">
              <w:rPr>
                <w:b w:val="0"/>
                <w:spacing w:val="2"/>
                <w:lang w:val="en-US"/>
              </w:rPr>
              <w:t>BS-A´s (aggressor) “early” DL transmission can cause interference to BS-B (victim) still in UL reception see Figure 6.1.1.1.2-1.</w:t>
            </w:r>
          </w:p>
          <w:p w14:paraId="461417F2" w14:textId="77777777" w:rsidR="00495CA4" w:rsidRPr="007347DD" w:rsidRDefault="00495CA4" w:rsidP="00495CA4">
            <w:pPr>
              <w:keepLines/>
              <w:tabs>
                <w:tab w:val="left" w:pos="2552"/>
                <w:tab w:val="left" w:pos="3856"/>
                <w:tab w:val="left" w:pos="5216"/>
                <w:tab w:val="left" w:pos="6464"/>
                <w:tab w:val="left" w:pos="7768"/>
                <w:tab w:val="left" w:pos="9072"/>
                <w:tab w:val="left" w:pos="9639"/>
              </w:tabs>
              <w:spacing w:before="240" w:after="0"/>
              <w:rPr>
                <w:spacing w:val="2"/>
                <w:lang w:val="en-US"/>
              </w:rPr>
            </w:pPr>
            <w:r w:rsidRPr="007347DD">
              <w:rPr>
                <w:lang w:val="en-US"/>
              </w:rPr>
              <w:object w:dxaOrig="14505" w:dyaOrig="4455" w14:anchorId="6AC61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47.7pt" o:ole="">
                  <v:imagedata r:id="rId8" o:title=""/>
                </v:shape>
                <o:OLEObject Type="Embed" ProgID="Visio.Drawing.15" ShapeID="_x0000_i1025" DrawAspect="Content" ObjectID="_1584528827" r:id="rId9"/>
              </w:object>
            </w:r>
          </w:p>
          <w:p w14:paraId="0BE76AD2" w14:textId="77777777" w:rsidR="00495CA4" w:rsidRPr="007347DD" w:rsidRDefault="00495CA4" w:rsidP="00495CA4">
            <w:pPr>
              <w:pStyle w:val="Caption"/>
              <w:rPr>
                <w:lang w:val="en-US"/>
              </w:rPr>
            </w:pPr>
            <w:bookmarkStart w:id="3" w:name="_Ref469854246"/>
          </w:p>
          <w:bookmarkEnd w:id="3"/>
          <w:p w14:paraId="47F9ADD7" w14:textId="77777777" w:rsidR="00495CA4" w:rsidRPr="007347DD" w:rsidRDefault="00495CA4" w:rsidP="00495CA4">
            <w:pPr>
              <w:pStyle w:val="Caption"/>
              <w:jc w:val="center"/>
              <w:rPr>
                <w:spacing w:val="2"/>
                <w:u w:val="single"/>
                <w:lang w:val="en-US"/>
              </w:rPr>
            </w:pPr>
            <w:r w:rsidRPr="007347DD">
              <w:rPr>
                <w:spacing w:val="2"/>
                <w:lang w:val="en-US"/>
              </w:rPr>
              <w:t>Figure 6.1.1.1.2-1</w:t>
            </w:r>
            <w:r w:rsidRPr="007347DD">
              <w:rPr>
                <w:b w:val="0"/>
                <w:spacing w:val="2"/>
                <w:lang w:val="en-US"/>
              </w:rPr>
              <w:t xml:space="preserve"> </w:t>
            </w:r>
            <w:r w:rsidRPr="007347DD">
              <w:rPr>
                <w:lang w:val="en-US"/>
              </w:rPr>
              <w:t>BS-to-BS interference at UL to DL switch</w:t>
            </w:r>
          </w:p>
          <w:p w14:paraId="508EE9BF" w14:textId="77777777" w:rsidR="00495CA4" w:rsidRPr="007347DD" w:rsidRDefault="00495CA4" w:rsidP="00495CA4">
            <w:pPr>
              <w:pStyle w:val="Caption"/>
              <w:rPr>
                <w:spacing w:val="2"/>
                <w:lang w:val="en-US"/>
              </w:rPr>
            </w:pPr>
            <w:r w:rsidRPr="007347DD">
              <w:rPr>
                <w:b w:val="0"/>
                <w:spacing w:val="2"/>
                <w:lang w:val="en-US"/>
              </w:rPr>
              <w:t>As can be seen in Figure 6.1.1.1.2-1 the guard period for the UL to DL switch (</w:t>
            </w:r>
            <w:proofErr w:type="spellStart"/>
            <w:r w:rsidRPr="007347DD">
              <w:rPr>
                <w:b w:val="0"/>
                <w:lang w:val="en-US"/>
              </w:rPr>
              <w:t>TA</w:t>
            </w:r>
            <w:r w:rsidRPr="007347DD">
              <w:rPr>
                <w:b w:val="0"/>
                <w:vertAlign w:val="subscript"/>
                <w:lang w:val="en-US"/>
              </w:rPr>
              <w:t>offset</w:t>
            </w:r>
            <w:proofErr w:type="spellEnd"/>
            <w:r w:rsidRPr="007347DD">
              <w:rPr>
                <w:b w:val="0"/>
                <w:spacing w:val="2"/>
                <w:lang w:val="en-US"/>
              </w:rPr>
              <w:t>) must include sufficient time for:</w:t>
            </w:r>
          </w:p>
          <w:p w14:paraId="15AA19A8" w14:textId="77777777" w:rsidR="00495CA4" w:rsidRPr="007347DD" w:rsidRDefault="00495CA4" w:rsidP="00495CA4">
            <w:pPr>
              <w:pStyle w:val="ListParagraph"/>
              <w:keepLines/>
              <w:numPr>
                <w:ilvl w:val="0"/>
                <w:numId w:val="63"/>
              </w:numPr>
              <w:tabs>
                <w:tab w:val="left" w:pos="709"/>
                <w:tab w:val="left" w:pos="5216"/>
                <w:tab w:val="left" w:pos="6464"/>
                <w:tab w:val="left" w:pos="7768"/>
                <w:tab w:val="left" w:pos="9072"/>
                <w:tab w:val="left" w:pos="9639"/>
              </w:tabs>
              <w:overflowPunct/>
              <w:autoSpaceDE/>
              <w:autoSpaceDN/>
              <w:adjustRightInd/>
              <w:spacing w:before="240" w:after="0" w:line="276" w:lineRule="auto"/>
              <w:textAlignment w:val="auto"/>
              <w:rPr>
                <w:spacing w:val="2"/>
                <w:lang w:val="en-US"/>
              </w:rPr>
            </w:pPr>
            <w:r w:rsidRPr="007347DD">
              <w:rPr>
                <w:spacing w:val="2"/>
                <w:lang w:val="en-US"/>
              </w:rPr>
              <w:t>Time synchronization error between base stations (</w:t>
            </w:r>
            <w:proofErr w:type="spellStart"/>
            <w:r w:rsidRPr="007347DD">
              <w:rPr>
                <w:spacing w:val="2"/>
                <w:lang w:val="en-US"/>
              </w:rPr>
              <w:t>T</w:t>
            </w:r>
            <w:r w:rsidRPr="007347DD">
              <w:rPr>
                <w:spacing w:val="2"/>
                <w:vertAlign w:val="subscript"/>
                <w:lang w:val="en-US"/>
              </w:rPr>
              <w:t>Sync</w:t>
            </w:r>
            <w:proofErr w:type="spellEnd"/>
            <w:r w:rsidRPr="007347DD">
              <w:rPr>
                <w:spacing w:val="2"/>
                <w:lang w:val="en-US"/>
              </w:rPr>
              <w:t xml:space="preserve">), in this case base station A is </w:t>
            </w:r>
            <w:proofErr w:type="spellStart"/>
            <w:r w:rsidRPr="007347DD">
              <w:rPr>
                <w:spacing w:val="2"/>
                <w:lang w:val="en-US"/>
              </w:rPr>
              <w:t>T</w:t>
            </w:r>
            <w:r w:rsidRPr="007347DD">
              <w:rPr>
                <w:spacing w:val="2"/>
                <w:vertAlign w:val="subscript"/>
                <w:lang w:val="en-US"/>
              </w:rPr>
              <w:t>Sync</w:t>
            </w:r>
            <w:proofErr w:type="spellEnd"/>
            <w:r w:rsidRPr="007347DD">
              <w:rPr>
                <w:spacing w:val="2"/>
                <w:lang w:val="en-US"/>
              </w:rPr>
              <w:t xml:space="preserve"> early in relation to base station B. Base station A waits at least </w:t>
            </w:r>
            <w:proofErr w:type="spellStart"/>
            <w:r w:rsidRPr="007347DD">
              <w:rPr>
                <w:spacing w:val="2"/>
                <w:lang w:val="en-US"/>
              </w:rPr>
              <w:t>T</w:t>
            </w:r>
            <w:r w:rsidRPr="007347DD">
              <w:rPr>
                <w:spacing w:val="2"/>
                <w:vertAlign w:val="subscript"/>
                <w:lang w:val="en-US"/>
              </w:rPr>
              <w:t>Sync</w:t>
            </w:r>
            <w:proofErr w:type="spellEnd"/>
            <w:r w:rsidRPr="007347DD">
              <w:rPr>
                <w:spacing w:val="2"/>
                <w:lang w:val="en-US"/>
              </w:rPr>
              <w:t xml:space="preserve"> before ramping its transmitter. </w:t>
            </w:r>
          </w:p>
          <w:p w14:paraId="39A710A2" w14:textId="77777777" w:rsidR="00495CA4" w:rsidRPr="007347DD" w:rsidRDefault="00495CA4" w:rsidP="00495CA4">
            <w:pPr>
              <w:pStyle w:val="ListParagraph"/>
              <w:keepLines/>
              <w:numPr>
                <w:ilvl w:val="0"/>
                <w:numId w:val="63"/>
              </w:numPr>
              <w:tabs>
                <w:tab w:val="left" w:pos="709"/>
                <w:tab w:val="left" w:pos="3856"/>
                <w:tab w:val="left" w:pos="5216"/>
                <w:tab w:val="left" w:pos="6464"/>
                <w:tab w:val="left" w:pos="7768"/>
                <w:tab w:val="left" w:pos="9072"/>
                <w:tab w:val="left" w:pos="9639"/>
              </w:tabs>
              <w:overflowPunct/>
              <w:autoSpaceDE/>
              <w:autoSpaceDN/>
              <w:adjustRightInd/>
              <w:spacing w:before="240" w:after="0" w:line="276" w:lineRule="auto"/>
              <w:textAlignment w:val="auto"/>
              <w:rPr>
                <w:spacing w:val="2"/>
                <w:lang w:val="en-US"/>
              </w:rPr>
            </w:pPr>
            <w:r w:rsidRPr="007347DD">
              <w:rPr>
                <w:spacing w:val="2"/>
                <w:lang w:val="en-US"/>
              </w:rPr>
              <w:t>Transition time for turning on the transmitter (T</w:t>
            </w:r>
            <w:r w:rsidRPr="007347DD">
              <w:rPr>
                <w:spacing w:val="2"/>
                <w:vertAlign w:val="subscript"/>
                <w:lang w:val="en-US"/>
              </w:rPr>
              <w:t>BS off</w:t>
            </w:r>
            <w:r w:rsidRPr="007347DD">
              <w:rPr>
                <w:vertAlign w:val="subscript"/>
                <w:lang w:val="en-US"/>
              </w:rPr>
              <w:sym w:font="Wingdings" w:char="F0E8"/>
            </w:r>
            <w:r w:rsidRPr="007347DD">
              <w:rPr>
                <w:spacing w:val="2"/>
                <w:vertAlign w:val="subscript"/>
                <w:lang w:val="en-US"/>
              </w:rPr>
              <w:t xml:space="preserve"> on</w:t>
            </w:r>
            <w:r w:rsidRPr="007347DD">
              <w:rPr>
                <w:spacing w:val="2"/>
                <w:lang w:val="en-US"/>
              </w:rPr>
              <w:t>).</w:t>
            </w:r>
          </w:p>
          <w:p w14:paraId="5935DF15" w14:textId="77777777" w:rsidR="00495CA4" w:rsidRPr="007347DD" w:rsidRDefault="00495CA4" w:rsidP="00495CA4">
            <w:pPr>
              <w:pStyle w:val="ListParagraph"/>
              <w:keepLines/>
              <w:numPr>
                <w:ilvl w:val="1"/>
                <w:numId w:val="63"/>
              </w:numPr>
              <w:tabs>
                <w:tab w:val="left" w:pos="709"/>
                <w:tab w:val="left" w:pos="1418"/>
                <w:tab w:val="left" w:pos="3856"/>
                <w:tab w:val="left" w:pos="5216"/>
                <w:tab w:val="left" w:pos="6464"/>
                <w:tab w:val="left" w:pos="7768"/>
                <w:tab w:val="left" w:pos="9072"/>
                <w:tab w:val="left" w:pos="9639"/>
              </w:tabs>
              <w:overflowPunct/>
              <w:autoSpaceDE/>
              <w:autoSpaceDN/>
              <w:adjustRightInd/>
              <w:spacing w:before="240" w:after="0" w:line="276" w:lineRule="auto"/>
              <w:textAlignment w:val="auto"/>
              <w:rPr>
                <w:spacing w:val="2"/>
                <w:lang w:val="en-US"/>
              </w:rPr>
            </w:pPr>
            <w:r w:rsidRPr="007347DD">
              <w:rPr>
                <w:spacing w:val="2"/>
                <w:lang w:val="en-US"/>
              </w:rPr>
              <w:t xml:space="preserve">The time relates to a specified TX OFF level </w:t>
            </w:r>
          </w:p>
          <w:p w14:paraId="02BC065E" w14:textId="77777777" w:rsidR="00495CA4" w:rsidRPr="007347DD" w:rsidRDefault="00495CA4" w:rsidP="00495CA4">
            <w:pPr>
              <w:keepLines/>
              <w:tabs>
                <w:tab w:val="left" w:pos="2552"/>
                <w:tab w:val="left" w:pos="3856"/>
                <w:tab w:val="left" w:pos="5216"/>
                <w:tab w:val="left" w:pos="6464"/>
                <w:tab w:val="left" w:pos="7768"/>
                <w:tab w:val="left" w:pos="9072"/>
                <w:tab w:val="left" w:pos="9639"/>
              </w:tabs>
              <w:spacing w:before="240" w:after="0"/>
              <w:rPr>
                <w:spacing w:val="2"/>
                <w:lang w:val="en-US"/>
              </w:rPr>
            </w:pPr>
            <w:r w:rsidRPr="007347DD">
              <w:rPr>
                <w:spacing w:val="2"/>
                <w:lang w:val="en-US"/>
              </w:rPr>
              <w:t>If we look in the figure we also see that a large T</w:t>
            </w:r>
            <w:r w:rsidRPr="007347DD">
              <w:rPr>
                <w:spacing w:val="2"/>
                <w:vertAlign w:val="subscript"/>
                <w:lang w:val="en-US"/>
              </w:rPr>
              <w:t>prop_BS2BS</w:t>
            </w:r>
            <w:r w:rsidRPr="007347DD">
              <w:rPr>
                <w:spacing w:val="2"/>
                <w:lang w:val="en-US"/>
              </w:rPr>
              <w:t xml:space="preserve"> gives an advantage (the interference arrives later at victim base station B) and hence is worst for co-located base stations (T</w:t>
            </w:r>
            <w:r w:rsidRPr="007347DD">
              <w:rPr>
                <w:spacing w:val="2"/>
                <w:vertAlign w:val="subscript"/>
                <w:lang w:val="en-US"/>
              </w:rPr>
              <w:t xml:space="preserve">prop_BS2BS </w:t>
            </w:r>
            <w:r w:rsidRPr="007347DD">
              <w:rPr>
                <w:spacing w:val="2"/>
                <w:lang w:val="en-US"/>
              </w:rPr>
              <w:t>~0).</w:t>
            </w:r>
          </w:p>
          <w:p w14:paraId="024D008B" w14:textId="77777777" w:rsidR="00495CA4" w:rsidRPr="007347DD" w:rsidRDefault="00495CA4" w:rsidP="00495CA4">
            <w:pPr>
              <w:pStyle w:val="ListParagraph"/>
              <w:keepLines/>
              <w:numPr>
                <w:ilvl w:val="0"/>
                <w:numId w:val="62"/>
              </w:numPr>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textAlignment w:val="auto"/>
              <w:rPr>
                <w:rFonts w:ascii="Arial" w:hAnsi="Arial" w:cs="Arial"/>
                <w:b/>
                <w:spacing w:val="2"/>
                <w:sz w:val="24"/>
                <w:szCs w:val="24"/>
                <w:lang w:val="en-US"/>
              </w:rPr>
            </w:pPr>
            <w:proofErr w:type="spellStart"/>
            <w:r w:rsidRPr="007347DD">
              <w:rPr>
                <w:rFonts w:ascii="Arial" w:hAnsi="Arial" w:cs="Arial"/>
                <w:b/>
                <w:spacing w:val="2"/>
                <w:sz w:val="24"/>
                <w:szCs w:val="24"/>
                <w:lang w:val="en-US"/>
              </w:rPr>
              <w:t>TA</w:t>
            </w:r>
            <w:r w:rsidRPr="007347DD">
              <w:rPr>
                <w:rFonts w:ascii="Arial" w:hAnsi="Arial" w:cs="Arial"/>
                <w:b/>
                <w:spacing w:val="2"/>
                <w:sz w:val="24"/>
                <w:szCs w:val="24"/>
                <w:vertAlign w:val="subscript"/>
                <w:lang w:val="en-US"/>
              </w:rPr>
              <w:t>offset</w:t>
            </w:r>
            <w:proofErr w:type="spellEnd"/>
            <w:r w:rsidRPr="007347DD">
              <w:rPr>
                <w:rFonts w:ascii="Arial" w:hAnsi="Arial" w:cs="Arial"/>
                <w:b/>
                <w:spacing w:val="2"/>
                <w:sz w:val="24"/>
                <w:szCs w:val="24"/>
                <w:lang w:val="en-US"/>
              </w:rPr>
              <w:t xml:space="preserve"> ≥ </w:t>
            </w:r>
            <w:proofErr w:type="spellStart"/>
            <w:r w:rsidRPr="007347DD">
              <w:rPr>
                <w:rFonts w:ascii="Arial" w:hAnsi="Arial" w:cs="Arial"/>
                <w:b/>
                <w:spacing w:val="2"/>
                <w:sz w:val="24"/>
                <w:szCs w:val="24"/>
                <w:lang w:val="en-US"/>
              </w:rPr>
              <w:t>T</w:t>
            </w:r>
            <w:r w:rsidRPr="007347DD">
              <w:rPr>
                <w:rFonts w:ascii="Arial" w:hAnsi="Arial" w:cs="Arial"/>
                <w:b/>
                <w:spacing w:val="2"/>
                <w:sz w:val="24"/>
                <w:szCs w:val="24"/>
                <w:vertAlign w:val="subscript"/>
                <w:lang w:val="en-US"/>
              </w:rPr>
              <w:t>Sync</w:t>
            </w:r>
            <w:proofErr w:type="spellEnd"/>
            <w:r w:rsidRPr="007347DD">
              <w:rPr>
                <w:rFonts w:ascii="Arial" w:hAnsi="Arial" w:cs="Arial"/>
                <w:b/>
                <w:spacing w:val="2"/>
                <w:sz w:val="24"/>
                <w:szCs w:val="24"/>
                <w:lang w:val="en-US"/>
              </w:rPr>
              <w:t xml:space="preserve"> +T</w:t>
            </w:r>
            <w:r w:rsidRPr="007347DD">
              <w:rPr>
                <w:rFonts w:ascii="Arial" w:hAnsi="Arial" w:cs="Arial"/>
                <w:b/>
                <w:spacing w:val="2"/>
                <w:sz w:val="24"/>
                <w:szCs w:val="24"/>
                <w:vertAlign w:val="subscript"/>
                <w:lang w:val="en-US"/>
              </w:rPr>
              <w:t>BS off</w:t>
            </w:r>
            <w:r w:rsidRPr="007347DD">
              <w:rPr>
                <w:rFonts w:ascii="Arial" w:hAnsi="Arial" w:cs="Arial"/>
                <w:b/>
                <w:spacing w:val="2"/>
                <w:sz w:val="24"/>
                <w:szCs w:val="24"/>
                <w:vertAlign w:val="subscript"/>
                <w:lang w:val="en-US"/>
              </w:rPr>
              <w:sym w:font="Wingdings" w:char="F0E8"/>
            </w:r>
            <w:r w:rsidRPr="007347DD">
              <w:rPr>
                <w:rFonts w:ascii="Arial" w:hAnsi="Arial" w:cs="Arial"/>
                <w:b/>
                <w:spacing w:val="2"/>
                <w:sz w:val="24"/>
                <w:szCs w:val="24"/>
                <w:vertAlign w:val="subscript"/>
                <w:lang w:val="en-US"/>
              </w:rPr>
              <w:t xml:space="preserve"> on</w:t>
            </w:r>
            <w:r w:rsidRPr="007347DD">
              <w:rPr>
                <w:rFonts w:ascii="Arial" w:hAnsi="Arial" w:cs="Arial"/>
                <w:b/>
                <w:spacing w:val="2"/>
                <w:sz w:val="24"/>
                <w:szCs w:val="24"/>
                <w:lang w:val="en-US"/>
              </w:rPr>
              <w:tab/>
              <w:t>(BS2BS-UL2DL)</w:t>
            </w:r>
          </w:p>
          <w:p w14:paraId="4B7B3662" w14:textId="2CEEF058" w:rsidR="00CC40D3" w:rsidRPr="00495CA4" w:rsidRDefault="00495CA4" w:rsidP="00495CA4">
            <w:pPr>
              <w:keepLines/>
              <w:tabs>
                <w:tab w:val="left" w:pos="2552"/>
                <w:tab w:val="left" w:pos="3856"/>
                <w:tab w:val="left" w:pos="5216"/>
                <w:tab w:val="left" w:pos="6464"/>
                <w:tab w:val="left" w:pos="7768"/>
                <w:tab w:val="left" w:pos="9072"/>
                <w:tab w:val="left" w:pos="9639"/>
              </w:tabs>
              <w:spacing w:before="240"/>
              <w:rPr>
                <w:i/>
                <w:spacing w:val="2"/>
                <w:lang w:val="en-US"/>
              </w:rPr>
            </w:pPr>
            <w:r w:rsidRPr="007347DD">
              <w:rPr>
                <w:i/>
                <w:spacing w:val="2"/>
                <w:lang w:val="en-US"/>
              </w:rPr>
              <w:t>Note: As a simplification and due to above mentioned reasons T</w:t>
            </w:r>
            <w:r w:rsidRPr="007347DD">
              <w:rPr>
                <w:i/>
                <w:spacing w:val="2"/>
                <w:vertAlign w:val="subscript"/>
                <w:lang w:val="en-US"/>
              </w:rPr>
              <w:t xml:space="preserve">prop_BS2BS </w:t>
            </w:r>
            <w:r w:rsidRPr="007347DD">
              <w:rPr>
                <w:i/>
                <w:spacing w:val="2"/>
                <w:lang w:val="en-US"/>
              </w:rPr>
              <w:t>is excluded</w:t>
            </w:r>
            <w:r w:rsidRPr="007347DD">
              <w:rPr>
                <w:i/>
                <w:spacing w:val="2"/>
                <w:vertAlign w:val="subscript"/>
                <w:lang w:val="en-US"/>
              </w:rPr>
              <w:t xml:space="preserve"> </w:t>
            </w:r>
            <w:r w:rsidRPr="007347DD">
              <w:rPr>
                <w:i/>
                <w:spacing w:val="2"/>
                <w:lang w:val="en-US"/>
              </w:rPr>
              <w:t>and not</w:t>
            </w:r>
            <w:r w:rsidRPr="007347DD">
              <w:rPr>
                <w:i/>
                <w:spacing w:val="2"/>
                <w:vertAlign w:val="subscript"/>
                <w:lang w:val="en-US"/>
              </w:rPr>
              <w:t xml:space="preserve"> </w:t>
            </w:r>
            <w:r w:rsidRPr="007347DD">
              <w:rPr>
                <w:i/>
                <w:spacing w:val="2"/>
                <w:lang w:val="en-US"/>
              </w:rPr>
              <w:t xml:space="preserve">subtracted. </w:t>
            </w:r>
            <w:r w:rsidRPr="007347DD">
              <w:rPr>
                <w:i/>
                <w:spacing w:val="2"/>
                <w:lang w:val="en-US"/>
              </w:rPr>
              <w:br/>
            </w:r>
            <w:r w:rsidRPr="007347DD">
              <w:rPr>
                <w:i/>
                <w:spacing w:val="2"/>
                <w:lang w:val="en-US"/>
              </w:rPr>
              <w:br/>
              <w:t xml:space="preserve">Note: An error in the UE Timing Advance could e.g. in this case lead to an even later UL reception at victim base station B and if this error is significant [x.2], above formula must include margin for TA errors.  </w:t>
            </w:r>
          </w:p>
        </w:tc>
      </w:tr>
    </w:tbl>
    <w:p w14:paraId="10B9E25E" w14:textId="77777777" w:rsidR="00CC40D3" w:rsidRDefault="00CC40D3" w:rsidP="00BD0C64">
      <w:pPr>
        <w:rPr>
          <w:lang w:val="en-US"/>
        </w:rPr>
      </w:pPr>
    </w:p>
    <w:p w14:paraId="1FF063E4" w14:textId="6CA75AD6" w:rsidR="008E46FB" w:rsidRDefault="009F1EBC" w:rsidP="008E46FB">
      <w:r>
        <w:rPr>
          <w:lang w:val="en-US"/>
        </w:rPr>
        <w:t xml:space="preserve">In the Annex of this paper, we provide the detailed analysis on the factors which determines the TA offset values. These factors are transition time for BS OFF to ON, </w:t>
      </w:r>
      <w:r w:rsidR="00731030">
        <w:rPr>
          <w:lang w:val="en-US"/>
        </w:rPr>
        <w:t>synchronization error, transition time for UE ON to OFF, and the TA value.</w:t>
      </w:r>
      <w:r>
        <w:rPr>
          <w:lang w:val="en-US"/>
        </w:rPr>
        <w:t xml:space="preserve"> </w:t>
      </w:r>
      <w:r w:rsidR="00731030" w:rsidRPr="00731030">
        <w:t xml:space="preserve">Based on </w:t>
      </w:r>
      <w:r w:rsidR="00BC02C9" w:rsidRPr="00731030">
        <w:t>the discussion</w:t>
      </w:r>
      <w:r w:rsidR="00731030" w:rsidRPr="00731030">
        <w:t xml:space="preserve"> in Annex</w:t>
      </w:r>
      <w:r w:rsidR="00BC02C9" w:rsidRPr="00731030">
        <w:t xml:space="preserve">, </w:t>
      </w:r>
      <w:r w:rsidR="00731030">
        <w:t xml:space="preserve">we </w:t>
      </w:r>
      <w:r w:rsidR="002A51E3">
        <w:t>determine the TA offset value as</w:t>
      </w:r>
      <w:r w:rsidR="00A80BBA">
        <w:t xml:space="preserve"> </w:t>
      </w:r>
    </w:p>
    <w:p w14:paraId="6434D6CD" w14:textId="5ED43163" w:rsidR="008E46FB" w:rsidRPr="00A80BBA" w:rsidRDefault="008E46FB" w:rsidP="00E335AE">
      <w:pPr>
        <w:jc w:val="right"/>
      </w:pPr>
      <w:r>
        <w:t xml:space="preserve">TA </w:t>
      </w:r>
      <w:r w:rsidRPr="008E46FB">
        <w:t>offset</w:t>
      </w:r>
      <w:r>
        <w:t xml:space="preserve"> </w:t>
      </w:r>
      <w:r w:rsidR="007A51C8">
        <w:rPr>
          <w:rFonts w:hint="eastAsia"/>
        </w:rPr>
        <w:t>=</w:t>
      </w:r>
      <w:r>
        <w:t xml:space="preserve"> </w:t>
      </w:r>
      <w:proofErr w:type="spellStart"/>
      <w:r>
        <w:t>T</w:t>
      </w:r>
      <w:r w:rsidRPr="008E46FB">
        <w:rPr>
          <w:vertAlign w:val="subscript"/>
        </w:rPr>
        <w:t>Sync</w:t>
      </w:r>
      <w:proofErr w:type="spellEnd"/>
      <w:r>
        <w:t xml:space="preserve"> +</w:t>
      </w:r>
      <w:r w:rsidR="00A80BBA" w:rsidRPr="00A80BBA">
        <w:t xml:space="preserve"> </w:t>
      </w:r>
      <w:r w:rsidR="007A51C8">
        <w:t>T</w:t>
      </w:r>
      <w:r w:rsidR="007A51C8" w:rsidRPr="00A95965">
        <w:rPr>
          <w:vertAlign w:val="subscript"/>
        </w:rPr>
        <w:t>BS</w:t>
      </w:r>
      <w:r w:rsidR="00A6129F">
        <w:rPr>
          <w:vertAlign w:val="subscript"/>
        </w:rPr>
        <w:t xml:space="preserve"> </w:t>
      </w:r>
      <w:r w:rsidR="007A51C8" w:rsidRPr="00A95965">
        <w:rPr>
          <w:vertAlign w:val="subscript"/>
        </w:rPr>
        <w:t>off</w:t>
      </w:r>
      <w:r w:rsidR="007A51C8" w:rsidRPr="00A95965">
        <w:rPr>
          <w:sz w:val="16"/>
          <w:szCs w:val="16"/>
          <w:vertAlign w:val="subscript"/>
        </w:rPr>
        <w:sym w:font="Wingdings" w:char="F0E8"/>
      </w:r>
      <w:r w:rsidR="007A51C8" w:rsidRPr="00A95965">
        <w:rPr>
          <w:vertAlign w:val="subscript"/>
        </w:rPr>
        <w:t>on</w:t>
      </w:r>
      <w:r w:rsidR="00A80BBA">
        <w:tab/>
      </w:r>
      <w:r w:rsidR="00A80BBA">
        <w:tab/>
      </w:r>
      <w:r w:rsidR="00A80BBA">
        <w:tab/>
      </w:r>
      <w:r w:rsidR="00A80BBA">
        <w:tab/>
        <w:t xml:space="preserve">                           </w:t>
      </w:r>
      <w:r w:rsidR="00E335AE">
        <w:t xml:space="preserve">                              </w:t>
      </w:r>
      <w:r w:rsidR="00A80BBA">
        <w:t>(</w:t>
      </w:r>
      <w:r w:rsidR="00E335AE">
        <w:fldChar w:fldCharType="begin"/>
      </w:r>
      <w:r w:rsidR="00E335AE">
        <w:instrText xml:space="preserve"> SEQ Equation \* ARABIC </w:instrText>
      </w:r>
      <w:r w:rsidR="00E335AE">
        <w:fldChar w:fldCharType="separate"/>
      </w:r>
      <w:r w:rsidR="00E335AE">
        <w:rPr>
          <w:noProof/>
        </w:rPr>
        <w:t>1</w:t>
      </w:r>
      <w:r w:rsidR="00E335AE">
        <w:fldChar w:fldCharType="end"/>
      </w:r>
      <w:r w:rsidR="00A80BBA">
        <w:t>)</w:t>
      </w:r>
    </w:p>
    <w:p w14:paraId="182DA090" w14:textId="6EF2A5A3" w:rsidR="002B3AE6" w:rsidRDefault="00A97C5E" w:rsidP="008E46FB">
      <w:r>
        <w:t xml:space="preserve">Note: </w:t>
      </w:r>
      <w:r w:rsidR="00A80BBA">
        <w:t>the CP duration in the DL symbol, which is reserved for interference mitigation</w:t>
      </w:r>
      <w:r>
        <w:t>,</w:t>
      </w:r>
      <w:r w:rsidR="00A80BBA">
        <w:t xml:space="preserve"> may also be included in the formula. </w:t>
      </w:r>
      <w:r>
        <w:t xml:space="preserve">In the design of TA offset, the impact from </w:t>
      </w:r>
      <w:r w:rsidR="009163B2">
        <w:t>CP duration</w:t>
      </w:r>
      <w:r>
        <w:t xml:space="preserve"> is ignored for simplicity</w:t>
      </w:r>
      <w:r w:rsidR="009163B2">
        <w:t xml:space="preserve">. </w:t>
      </w:r>
      <w:r w:rsidR="00A80BBA">
        <w:t xml:space="preserve">   </w:t>
      </w:r>
    </w:p>
    <w:p w14:paraId="4ABB02B7" w14:textId="61ECB775" w:rsidR="00BE56CC" w:rsidRDefault="00BE56CC" w:rsidP="008E46FB">
      <w:r>
        <w:t xml:space="preserve">In the previous study </w:t>
      </w:r>
      <w:r w:rsidR="00A6129F">
        <w:t>[2], the TA offset expression also includes the UE</w:t>
      </w:r>
      <w:r w:rsidR="009F2D00">
        <w:t xml:space="preserve"> ON to OFF transition time (T</w:t>
      </w:r>
      <w:r w:rsidR="009F2D00">
        <w:rPr>
          <w:vertAlign w:val="subscript"/>
        </w:rPr>
        <w:t>UE on</w:t>
      </w:r>
      <w:r w:rsidR="009F2D00" w:rsidRPr="00A95965">
        <w:rPr>
          <w:sz w:val="16"/>
          <w:szCs w:val="16"/>
          <w:vertAlign w:val="subscript"/>
        </w:rPr>
        <w:sym w:font="Wingdings" w:char="F0E8"/>
      </w:r>
      <w:r w:rsidR="009F2D00" w:rsidRPr="00A95965">
        <w:rPr>
          <w:vertAlign w:val="subscript"/>
        </w:rPr>
        <w:t>o</w:t>
      </w:r>
      <w:r w:rsidR="009F2D00">
        <w:rPr>
          <w:vertAlign w:val="subscript"/>
        </w:rPr>
        <w:t>ff</w:t>
      </w:r>
      <w:r w:rsidR="009F2D00">
        <w:t>). We explain the reason why T</w:t>
      </w:r>
      <w:r w:rsidR="009F2D00">
        <w:rPr>
          <w:vertAlign w:val="subscript"/>
        </w:rPr>
        <w:t>UE on</w:t>
      </w:r>
      <w:r w:rsidR="009F2D00" w:rsidRPr="00A95965">
        <w:rPr>
          <w:sz w:val="16"/>
          <w:szCs w:val="16"/>
          <w:vertAlign w:val="subscript"/>
        </w:rPr>
        <w:sym w:font="Wingdings" w:char="F0E8"/>
      </w:r>
      <w:r w:rsidR="009F2D00" w:rsidRPr="00A95965">
        <w:rPr>
          <w:vertAlign w:val="subscript"/>
        </w:rPr>
        <w:t>o</w:t>
      </w:r>
      <w:r w:rsidR="009F2D00">
        <w:rPr>
          <w:vertAlign w:val="subscript"/>
        </w:rPr>
        <w:t>ff</w:t>
      </w:r>
      <w:r w:rsidR="009F2D00">
        <w:t xml:space="preserve"> is not included the expression (1) in the annex of this contribution.</w:t>
      </w:r>
    </w:p>
    <w:p w14:paraId="4858FEA6" w14:textId="63039E0F" w:rsidR="003047D9" w:rsidRPr="00A80BBA" w:rsidRDefault="003047D9" w:rsidP="008E46FB">
      <w:r>
        <w:t>Now we specify the values of each term in the expression (1). In TS 38.133, t</w:t>
      </w:r>
      <w:r w:rsidRPr="003047D9">
        <w:t>he cell phase synchronization accuracy</w:t>
      </w:r>
      <w:r w:rsidR="007A51C8">
        <w:t xml:space="preserve"> (T</w:t>
      </w:r>
      <w:r w:rsidR="007A51C8" w:rsidRPr="008E46FB">
        <w:rPr>
          <w:vertAlign w:val="subscript"/>
        </w:rPr>
        <w:t>Sync</w:t>
      </w:r>
      <w:r w:rsidR="007A51C8">
        <w:t>)</w:t>
      </w:r>
      <w:r w:rsidRPr="003047D9">
        <w:t xml:space="preserve"> measured at BS antenna connectors </w:t>
      </w:r>
      <w:r>
        <w:t>is defined to be</w:t>
      </w:r>
      <w:r w:rsidRPr="003047D9">
        <w:t xml:space="preserve"> [3] µs</w:t>
      </w:r>
      <w:r w:rsidR="007A51C8">
        <w:t>. The BS off-on transition time (T</w:t>
      </w:r>
      <w:r w:rsidR="007A51C8" w:rsidRPr="00A95965">
        <w:rPr>
          <w:vertAlign w:val="subscript"/>
        </w:rPr>
        <w:t>BSoff</w:t>
      </w:r>
      <w:r w:rsidR="007A51C8" w:rsidRPr="00A95965">
        <w:rPr>
          <w:sz w:val="16"/>
          <w:szCs w:val="16"/>
          <w:vertAlign w:val="subscript"/>
        </w:rPr>
        <w:sym w:font="Wingdings" w:char="F0E8"/>
      </w:r>
      <w:r w:rsidR="007A51C8" w:rsidRPr="00A95965">
        <w:rPr>
          <w:vertAlign w:val="subscript"/>
        </w:rPr>
        <w:t>on</w:t>
      </w:r>
      <w:r w:rsidR="007A51C8">
        <w:t xml:space="preserve">) defined in TS38.104 is summarized in the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5"/>
        <w:gridCol w:w="2880"/>
        <w:gridCol w:w="990"/>
      </w:tblGrid>
      <w:tr w:rsidR="00E81A3F" w:rsidRPr="008C4DFC" w14:paraId="79C3A7D9" w14:textId="66834C05" w:rsidTr="00E81A3F">
        <w:trPr>
          <w:jc w:val="center"/>
        </w:trPr>
        <w:tc>
          <w:tcPr>
            <w:tcW w:w="2065" w:type="dxa"/>
            <w:tcBorders>
              <w:top w:val="single" w:sz="4" w:space="0" w:color="auto"/>
              <w:left w:val="single" w:sz="4" w:space="0" w:color="auto"/>
              <w:bottom w:val="single" w:sz="4" w:space="0" w:color="auto"/>
              <w:right w:val="single" w:sz="4" w:space="0" w:color="auto"/>
            </w:tcBorders>
            <w:hideMark/>
          </w:tcPr>
          <w:p w14:paraId="68C6AC7F" w14:textId="2D118254" w:rsidR="00E81A3F" w:rsidRPr="00E81A3F" w:rsidRDefault="00E81A3F" w:rsidP="00E81A3F">
            <w:pPr>
              <w:pStyle w:val="TAL"/>
              <w:rPr>
                <w:rFonts w:ascii="Times New Roman" w:hAnsi="Times New Roman"/>
                <w:sz w:val="20"/>
              </w:rPr>
            </w:pPr>
            <w:r w:rsidRPr="00E81A3F">
              <w:rPr>
                <w:rFonts w:ascii="Times New Roman" w:hAnsi="Times New Roman"/>
                <w:color w:val="000000" w:themeColor="text1"/>
                <w:kern w:val="24"/>
                <w:sz w:val="20"/>
              </w:rPr>
              <w:lastRenderedPageBreak/>
              <w:t>Transition</w:t>
            </w:r>
          </w:p>
        </w:tc>
        <w:tc>
          <w:tcPr>
            <w:tcW w:w="2880" w:type="dxa"/>
            <w:tcBorders>
              <w:top w:val="single" w:sz="4" w:space="0" w:color="auto"/>
              <w:left w:val="single" w:sz="4" w:space="0" w:color="auto"/>
              <w:bottom w:val="single" w:sz="4" w:space="0" w:color="auto"/>
              <w:right w:val="single" w:sz="4" w:space="0" w:color="auto"/>
            </w:tcBorders>
            <w:hideMark/>
          </w:tcPr>
          <w:p w14:paraId="28D4761B" w14:textId="1023D2E4" w:rsidR="00E81A3F" w:rsidRPr="00E81A3F" w:rsidRDefault="00E81A3F" w:rsidP="00E81A3F">
            <w:pPr>
              <w:pStyle w:val="TAL"/>
              <w:rPr>
                <w:rFonts w:ascii="Times New Roman" w:hAnsi="Times New Roman"/>
                <w:sz w:val="20"/>
              </w:rPr>
            </w:pPr>
            <w:r w:rsidRPr="00E81A3F">
              <w:rPr>
                <w:rFonts w:ascii="Times New Roman" w:hAnsi="Times New Roman"/>
                <w:color w:val="000000" w:themeColor="text1"/>
                <w:kern w:val="24"/>
                <w:sz w:val="20"/>
              </w:rPr>
              <w:t>Transient period length [µs]</w:t>
            </w:r>
          </w:p>
        </w:tc>
        <w:tc>
          <w:tcPr>
            <w:tcW w:w="990" w:type="dxa"/>
            <w:tcBorders>
              <w:top w:val="single" w:sz="4" w:space="0" w:color="auto"/>
              <w:left w:val="single" w:sz="4" w:space="0" w:color="auto"/>
              <w:bottom w:val="single" w:sz="4" w:space="0" w:color="auto"/>
              <w:right w:val="single" w:sz="4" w:space="0" w:color="auto"/>
            </w:tcBorders>
          </w:tcPr>
          <w:p w14:paraId="56085653" w14:textId="1EE701FB" w:rsidR="00E81A3F" w:rsidRPr="00E81A3F" w:rsidRDefault="00E81A3F" w:rsidP="00E81A3F">
            <w:pPr>
              <w:pStyle w:val="TAL"/>
              <w:rPr>
                <w:rFonts w:ascii="Times New Roman" w:hAnsi="Times New Roman"/>
                <w:sz w:val="20"/>
              </w:rPr>
            </w:pPr>
            <w:r w:rsidRPr="00E81A3F">
              <w:rPr>
                <w:rFonts w:ascii="Times New Roman" w:hAnsi="Times New Roman"/>
                <w:color w:val="000000" w:themeColor="text1"/>
                <w:kern w:val="24"/>
                <w:sz w:val="20"/>
              </w:rPr>
              <w:t>FR</w:t>
            </w:r>
          </w:p>
        </w:tc>
      </w:tr>
      <w:tr w:rsidR="00E81A3F" w:rsidRPr="008C4DFC" w14:paraId="6A16627C" w14:textId="18E48752" w:rsidTr="00E81A3F">
        <w:trPr>
          <w:jc w:val="center"/>
        </w:trPr>
        <w:tc>
          <w:tcPr>
            <w:tcW w:w="2065" w:type="dxa"/>
            <w:tcBorders>
              <w:top w:val="single" w:sz="4" w:space="0" w:color="auto"/>
              <w:left w:val="single" w:sz="4" w:space="0" w:color="auto"/>
              <w:bottom w:val="single" w:sz="4" w:space="0" w:color="auto"/>
              <w:right w:val="single" w:sz="4" w:space="0" w:color="auto"/>
            </w:tcBorders>
            <w:hideMark/>
          </w:tcPr>
          <w:p w14:paraId="620B18F4" w14:textId="0615F3C8" w:rsidR="00E81A3F" w:rsidRPr="00E81A3F" w:rsidRDefault="00E81A3F" w:rsidP="00E81A3F">
            <w:pPr>
              <w:pStyle w:val="TAL"/>
              <w:rPr>
                <w:rFonts w:ascii="Times New Roman" w:hAnsi="Times New Roman"/>
                <w:sz w:val="20"/>
              </w:rPr>
            </w:pPr>
            <w:r w:rsidRPr="00E81A3F">
              <w:rPr>
                <w:rFonts w:ascii="Times New Roman" w:hAnsi="Times New Roman"/>
                <w:color w:val="000000" w:themeColor="text1"/>
                <w:kern w:val="24"/>
                <w:sz w:val="20"/>
              </w:rPr>
              <w:t>OFF to ON/On to OFF</w:t>
            </w:r>
          </w:p>
        </w:tc>
        <w:tc>
          <w:tcPr>
            <w:tcW w:w="2880" w:type="dxa"/>
            <w:tcBorders>
              <w:top w:val="single" w:sz="4" w:space="0" w:color="auto"/>
              <w:left w:val="single" w:sz="4" w:space="0" w:color="auto"/>
              <w:bottom w:val="single" w:sz="4" w:space="0" w:color="auto"/>
              <w:right w:val="single" w:sz="4" w:space="0" w:color="auto"/>
            </w:tcBorders>
            <w:hideMark/>
          </w:tcPr>
          <w:p w14:paraId="5EC942D9" w14:textId="16F11A35" w:rsidR="00E81A3F" w:rsidRPr="00E81A3F" w:rsidRDefault="00E81A3F" w:rsidP="00E81A3F">
            <w:pPr>
              <w:pStyle w:val="TAL"/>
              <w:rPr>
                <w:rFonts w:ascii="Times New Roman" w:hAnsi="Times New Roman"/>
                <w:sz w:val="20"/>
                <w:lang w:eastAsia="zh-CN"/>
              </w:rPr>
            </w:pPr>
            <w:r w:rsidRPr="00E81A3F">
              <w:rPr>
                <w:rFonts w:ascii="Times New Roman" w:hAnsi="Times New Roman"/>
                <w:color w:val="000000" w:themeColor="text1"/>
                <w:kern w:val="24"/>
                <w:sz w:val="20"/>
              </w:rPr>
              <w:t>10</w:t>
            </w:r>
          </w:p>
        </w:tc>
        <w:tc>
          <w:tcPr>
            <w:tcW w:w="990" w:type="dxa"/>
            <w:tcBorders>
              <w:top w:val="single" w:sz="4" w:space="0" w:color="auto"/>
              <w:left w:val="single" w:sz="4" w:space="0" w:color="auto"/>
              <w:bottom w:val="single" w:sz="4" w:space="0" w:color="auto"/>
              <w:right w:val="single" w:sz="4" w:space="0" w:color="auto"/>
            </w:tcBorders>
          </w:tcPr>
          <w:p w14:paraId="12280E1D" w14:textId="3A872E55" w:rsidR="00E81A3F" w:rsidRPr="00E81A3F" w:rsidRDefault="00E81A3F" w:rsidP="00E81A3F">
            <w:pPr>
              <w:pStyle w:val="TAL"/>
              <w:rPr>
                <w:rFonts w:ascii="Times New Roman" w:hAnsi="Times New Roman"/>
                <w:sz w:val="20"/>
              </w:rPr>
            </w:pPr>
            <w:r w:rsidRPr="00E81A3F">
              <w:rPr>
                <w:rFonts w:ascii="Times New Roman" w:hAnsi="Times New Roman"/>
                <w:color w:val="000000" w:themeColor="text1"/>
                <w:kern w:val="24"/>
                <w:sz w:val="20"/>
              </w:rPr>
              <w:t>FR1</w:t>
            </w:r>
          </w:p>
        </w:tc>
      </w:tr>
      <w:tr w:rsidR="00E81A3F" w:rsidRPr="008C4DFC" w14:paraId="33B46186" w14:textId="25B2204A" w:rsidTr="00E81A3F">
        <w:trPr>
          <w:jc w:val="center"/>
        </w:trPr>
        <w:tc>
          <w:tcPr>
            <w:tcW w:w="2065" w:type="dxa"/>
            <w:tcBorders>
              <w:top w:val="single" w:sz="4" w:space="0" w:color="auto"/>
              <w:left w:val="single" w:sz="4" w:space="0" w:color="auto"/>
              <w:bottom w:val="single" w:sz="4" w:space="0" w:color="auto"/>
              <w:right w:val="single" w:sz="4" w:space="0" w:color="auto"/>
            </w:tcBorders>
            <w:hideMark/>
          </w:tcPr>
          <w:p w14:paraId="77CD1F36" w14:textId="52D6C042" w:rsidR="00E81A3F" w:rsidRPr="00E81A3F" w:rsidRDefault="00E81A3F" w:rsidP="00E81A3F">
            <w:pPr>
              <w:pStyle w:val="TAL"/>
              <w:rPr>
                <w:rFonts w:ascii="Times New Roman" w:hAnsi="Times New Roman"/>
                <w:sz w:val="20"/>
              </w:rPr>
            </w:pPr>
            <w:r w:rsidRPr="00E81A3F">
              <w:rPr>
                <w:rFonts w:ascii="Times New Roman" w:hAnsi="Times New Roman"/>
                <w:color w:val="000000" w:themeColor="text1"/>
                <w:kern w:val="24"/>
                <w:sz w:val="20"/>
              </w:rPr>
              <w:t>OFF to ON/On to OFF</w:t>
            </w:r>
          </w:p>
        </w:tc>
        <w:tc>
          <w:tcPr>
            <w:tcW w:w="2880" w:type="dxa"/>
            <w:tcBorders>
              <w:top w:val="single" w:sz="4" w:space="0" w:color="auto"/>
              <w:left w:val="single" w:sz="4" w:space="0" w:color="auto"/>
              <w:bottom w:val="single" w:sz="4" w:space="0" w:color="auto"/>
              <w:right w:val="single" w:sz="4" w:space="0" w:color="auto"/>
            </w:tcBorders>
            <w:hideMark/>
          </w:tcPr>
          <w:p w14:paraId="1333579A" w14:textId="278C1B9A" w:rsidR="00E81A3F" w:rsidRPr="00E81A3F" w:rsidRDefault="00E81A3F" w:rsidP="00E81A3F">
            <w:pPr>
              <w:pStyle w:val="TAL"/>
              <w:rPr>
                <w:rFonts w:ascii="Times New Roman" w:hAnsi="Times New Roman"/>
                <w:sz w:val="20"/>
                <w:lang w:eastAsia="zh-CN"/>
              </w:rPr>
            </w:pPr>
            <w:r w:rsidRPr="00E81A3F">
              <w:rPr>
                <w:rFonts w:ascii="Times New Roman" w:hAnsi="Times New Roman"/>
                <w:color w:val="000000" w:themeColor="text1"/>
                <w:kern w:val="24"/>
                <w:sz w:val="20"/>
              </w:rPr>
              <w:t>3</w:t>
            </w:r>
          </w:p>
        </w:tc>
        <w:tc>
          <w:tcPr>
            <w:tcW w:w="990" w:type="dxa"/>
            <w:tcBorders>
              <w:top w:val="single" w:sz="4" w:space="0" w:color="auto"/>
              <w:left w:val="single" w:sz="4" w:space="0" w:color="auto"/>
              <w:bottom w:val="single" w:sz="4" w:space="0" w:color="auto"/>
              <w:right w:val="single" w:sz="4" w:space="0" w:color="auto"/>
            </w:tcBorders>
          </w:tcPr>
          <w:p w14:paraId="3D8D81BD" w14:textId="450BA7A8" w:rsidR="00E81A3F" w:rsidRPr="00E81A3F" w:rsidRDefault="00E81A3F" w:rsidP="00E81A3F">
            <w:pPr>
              <w:pStyle w:val="TAL"/>
              <w:rPr>
                <w:rFonts w:ascii="Times New Roman" w:hAnsi="Times New Roman"/>
                <w:sz w:val="20"/>
              </w:rPr>
            </w:pPr>
            <w:r w:rsidRPr="00E81A3F">
              <w:rPr>
                <w:rFonts w:ascii="Times New Roman" w:hAnsi="Times New Roman"/>
                <w:color w:val="000000" w:themeColor="text1"/>
                <w:kern w:val="24"/>
                <w:sz w:val="20"/>
              </w:rPr>
              <w:t>FR2</w:t>
            </w:r>
          </w:p>
        </w:tc>
      </w:tr>
    </w:tbl>
    <w:p w14:paraId="5F03045D" w14:textId="2003D85E" w:rsidR="007A51C8" w:rsidRPr="007A51C8" w:rsidRDefault="00E335AE" w:rsidP="00E335AE">
      <w:pPr>
        <w:pStyle w:val="Caption"/>
        <w:jc w:val="center"/>
      </w:pPr>
      <w:bookmarkStart w:id="4" w:name="_Ref510011579"/>
      <w:r>
        <w:t xml:space="preserve">Table </w:t>
      </w:r>
      <w:r>
        <w:fldChar w:fldCharType="begin"/>
      </w:r>
      <w:r>
        <w:instrText xml:space="preserve"> SEQ Table \* ARABIC </w:instrText>
      </w:r>
      <w:r>
        <w:fldChar w:fldCharType="separate"/>
      </w:r>
      <w:r w:rsidR="00665855">
        <w:rPr>
          <w:noProof/>
        </w:rPr>
        <w:t>1</w:t>
      </w:r>
      <w:r>
        <w:fldChar w:fldCharType="end"/>
      </w:r>
      <w:bookmarkEnd w:id="4"/>
      <w:r w:rsidR="007A51C8">
        <w:t xml:space="preserve">. </w:t>
      </w:r>
      <w:r w:rsidR="007A51C8" w:rsidRPr="008C4DFC">
        <w:rPr>
          <w:lang w:eastAsia="zh-CN"/>
        </w:rPr>
        <w:t>Minimum requirement</w:t>
      </w:r>
      <w:r w:rsidR="007A51C8" w:rsidRPr="008C4DFC">
        <w:t xml:space="preserve"> for the transmitter transient period</w:t>
      </w:r>
      <w:r w:rsidR="007A51C8" w:rsidRPr="008C4DFC">
        <w:rPr>
          <w:lang w:eastAsia="zh-CN"/>
        </w:rPr>
        <w:t xml:space="preserve"> for </w:t>
      </w:r>
      <w:r w:rsidR="007A51C8">
        <w:rPr>
          <w:lang w:eastAsia="zh-CN"/>
        </w:rPr>
        <w:t>BS in FR1/FR2</w:t>
      </w:r>
    </w:p>
    <w:p w14:paraId="2975629F" w14:textId="68C71A0B" w:rsidR="002B3AE6" w:rsidRDefault="007A51C8" w:rsidP="008A5CE5">
      <w:r>
        <w:t>With the value of T</w:t>
      </w:r>
      <w:r w:rsidRPr="008E46FB">
        <w:rPr>
          <w:vertAlign w:val="subscript"/>
        </w:rPr>
        <w:t>Sync</w:t>
      </w:r>
      <w:r>
        <w:t xml:space="preserve"> and T</w:t>
      </w:r>
      <w:r w:rsidRPr="00A95965">
        <w:rPr>
          <w:vertAlign w:val="subscript"/>
        </w:rPr>
        <w:t>BSoff</w:t>
      </w:r>
      <w:r w:rsidRPr="00A95965">
        <w:rPr>
          <w:sz w:val="16"/>
          <w:szCs w:val="16"/>
          <w:vertAlign w:val="subscript"/>
        </w:rPr>
        <w:sym w:font="Wingdings" w:char="F0E8"/>
      </w:r>
      <w:r w:rsidRPr="00A95965">
        <w:rPr>
          <w:vertAlign w:val="subscript"/>
        </w:rPr>
        <w:t>on</w:t>
      </w:r>
      <w:r>
        <w:t>, the value of TA offset can be obtained. The TA offset specified in TS 38.133 is shown below,</w:t>
      </w:r>
    </w:p>
    <w:tbl>
      <w:tblPr>
        <w:tblW w:w="35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5"/>
        <w:gridCol w:w="1350"/>
        <w:gridCol w:w="1169"/>
      </w:tblGrid>
      <w:tr w:rsidR="00E81A3F" w:rsidRPr="00FE4EB0" w14:paraId="6E2B7DB0" w14:textId="1155C984" w:rsidTr="00E81A3F">
        <w:trPr>
          <w:cantSplit/>
          <w:jc w:val="center"/>
        </w:trPr>
        <w:tc>
          <w:tcPr>
            <w:tcW w:w="3132" w:type="pct"/>
          </w:tcPr>
          <w:p w14:paraId="18611B49" w14:textId="77777777" w:rsidR="00E81A3F" w:rsidRPr="00E81A3F" w:rsidRDefault="00E81A3F" w:rsidP="00E81A3F">
            <w:pPr>
              <w:keepNext/>
              <w:keepLines/>
              <w:spacing w:after="0"/>
            </w:pPr>
            <w:r w:rsidRPr="00E81A3F">
              <w:t>Duplex Mode of cell used for uplink transmission</w:t>
            </w:r>
          </w:p>
        </w:tc>
        <w:tc>
          <w:tcPr>
            <w:tcW w:w="1001" w:type="pct"/>
          </w:tcPr>
          <w:p w14:paraId="60606C66" w14:textId="77777777" w:rsidR="00E81A3F" w:rsidRPr="00E81A3F" w:rsidRDefault="00E81A3F" w:rsidP="00E81A3F">
            <w:pPr>
              <w:keepNext/>
              <w:keepLines/>
              <w:spacing w:after="0"/>
              <w:rPr>
                <w:b/>
              </w:rPr>
            </w:pPr>
            <w:r w:rsidRPr="00E81A3F">
              <w:rPr>
                <w:b/>
                <w:position w:val="-10"/>
              </w:rPr>
              <w:object w:dxaOrig="780" w:dyaOrig="300" w14:anchorId="718F0FE1">
                <v:shape id="_x0000_i1026" type="#_x0000_t75" style="width:39.25pt;height:15.25pt" o:ole="">
                  <v:imagedata r:id="rId10" o:title=""/>
                </v:shape>
                <o:OLEObject Type="Embed" ProgID="Equation.3" ShapeID="_x0000_i1026" DrawAspect="Content" ObjectID="_1584528828" r:id="rId11"/>
              </w:object>
            </w:r>
          </w:p>
        </w:tc>
        <w:tc>
          <w:tcPr>
            <w:tcW w:w="867" w:type="pct"/>
          </w:tcPr>
          <w:p w14:paraId="23209842" w14:textId="1B7A012A" w:rsidR="00E81A3F" w:rsidRPr="00E81A3F" w:rsidRDefault="00E81A3F" w:rsidP="00E81A3F">
            <w:pPr>
              <w:keepNext/>
              <w:keepLines/>
              <w:spacing w:after="0"/>
              <w:rPr>
                <w:b/>
              </w:rPr>
            </w:pPr>
            <w:r w:rsidRPr="00E81A3F">
              <w:rPr>
                <w:rFonts w:eastAsiaTheme="minorEastAsia"/>
                <w:color w:val="000000" w:themeColor="text1"/>
                <w:kern w:val="24"/>
              </w:rPr>
              <w:t>(In µs)</w:t>
            </w:r>
          </w:p>
        </w:tc>
      </w:tr>
      <w:tr w:rsidR="00E81A3F" w:rsidRPr="00537D3B" w14:paraId="1D6FA148" w14:textId="347DE482" w:rsidTr="00E81A3F">
        <w:trPr>
          <w:cantSplit/>
          <w:jc w:val="center"/>
        </w:trPr>
        <w:tc>
          <w:tcPr>
            <w:tcW w:w="3132" w:type="pct"/>
          </w:tcPr>
          <w:p w14:paraId="1581B3B7" w14:textId="77777777" w:rsidR="00E81A3F" w:rsidRPr="00E81A3F" w:rsidRDefault="00E81A3F" w:rsidP="00E81A3F">
            <w:pPr>
              <w:keepNext/>
              <w:keepLines/>
              <w:spacing w:after="0"/>
            </w:pPr>
            <w:r w:rsidRPr="00E81A3F">
              <w:rPr>
                <w:lang w:eastAsia="zh-CN"/>
              </w:rPr>
              <w:t>FDD in FR1 or FR2</w:t>
            </w:r>
          </w:p>
        </w:tc>
        <w:tc>
          <w:tcPr>
            <w:tcW w:w="1001" w:type="pct"/>
          </w:tcPr>
          <w:p w14:paraId="2BD820D0" w14:textId="77777777" w:rsidR="00E81A3F" w:rsidRPr="00E81A3F" w:rsidRDefault="00E81A3F" w:rsidP="00E81A3F">
            <w:pPr>
              <w:keepNext/>
              <w:keepLines/>
              <w:spacing w:after="0"/>
            </w:pPr>
            <w:r w:rsidRPr="00E81A3F">
              <w:t>0 (Note)</w:t>
            </w:r>
          </w:p>
        </w:tc>
        <w:tc>
          <w:tcPr>
            <w:tcW w:w="867" w:type="pct"/>
          </w:tcPr>
          <w:p w14:paraId="5CB42278" w14:textId="385C400A" w:rsidR="00E81A3F" w:rsidRPr="00E81A3F" w:rsidRDefault="00E81A3F" w:rsidP="00E81A3F">
            <w:pPr>
              <w:keepNext/>
              <w:keepLines/>
              <w:spacing w:after="0"/>
            </w:pPr>
            <w:r w:rsidRPr="00E81A3F">
              <w:rPr>
                <w:rFonts w:eastAsiaTheme="minorEastAsia"/>
                <w:color w:val="000000" w:themeColor="text1"/>
                <w:kern w:val="24"/>
              </w:rPr>
              <w:t>0</w:t>
            </w:r>
          </w:p>
        </w:tc>
      </w:tr>
      <w:tr w:rsidR="00E81A3F" w:rsidRPr="00537D3B" w14:paraId="1513B376" w14:textId="059B4E3B" w:rsidTr="00E81A3F">
        <w:trPr>
          <w:cantSplit/>
          <w:jc w:val="center"/>
        </w:trPr>
        <w:tc>
          <w:tcPr>
            <w:tcW w:w="3132" w:type="pct"/>
          </w:tcPr>
          <w:p w14:paraId="5E8B1934" w14:textId="77777777" w:rsidR="00E81A3F" w:rsidRPr="00E81A3F" w:rsidRDefault="00E81A3F" w:rsidP="00E81A3F">
            <w:pPr>
              <w:keepNext/>
              <w:keepLines/>
              <w:spacing w:after="0"/>
            </w:pPr>
            <w:r w:rsidRPr="00E81A3F">
              <w:t xml:space="preserve">TDD in FR1 </w:t>
            </w:r>
          </w:p>
        </w:tc>
        <w:tc>
          <w:tcPr>
            <w:tcW w:w="1001" w:type="pct"/>
          </w:tcPr>
          <w:p w14:paraId="1952B5C3" w14:textId="77777777" w:rsidR="00E81A3F" w:rsidRPr="00E81A3F" w:rsidRDefault="00E81A3F" w:rsidP="00E81A3F">
            <w:pPr>
              <w:keepNext/>
              <w:keepLines/>
              <w:spacing w:after="0"/>
            </w:pPr>
            <w:r w:rsidRPr="00E81A3F">
              <w:t>25560</w:t>
            </w:r>
          </w:p>
        </w:tc>
        <w:tc>
          <w:tcPr>
            <w:tcW w:w="867" w:type="pct"/>
          </w:tcPr>
          <w:p w14:paraId="3214F1D8" w14:textId="46119F0E" w:rsidR="00E81A3F" w:rsidRPr="00E81A3F" w:rsidRDefault="00E81A3F" w:rsidP="00E81A3F">
            <w:pPr>
              <w:keepNext/>
              <w:keepLines/>
              <w:spacing w:after="0"/>
            </w:pPr>
            <w:r w:rsidRPr="00E81A3F">
              <w:rPr>
                <w:rFonts w:eastAsiaTheme="minorEastAsia"/>
                <w:color w:val="000000" w:themeColor="text1"/>
                <w:kern w:val="24"/>
              </w:rPr>
              <w:t>13</w:t>
            </w:r>
          </w:p>
        </w:tc>
      </w:tr>
      <w:tr w:rsidR="00E81A3F" w:rsidRPr="00537D3B" w14:paraId="532B96CF" w14:textId="688EBF16" w:rsidTr="00E81A3F">
        <w:trPr>
          <w:cantSplit/>
          <w:jc w:val="center"/>
        </w:trPr>
        <w:tc>
          <w:tcPr>
            <w:tcW w:w="3132" w:type="pct"/>
          </w:tcPr>
          <w:p w14:paraId="2FD8837F" w14:textId="77777777" w:rsidR="00E81A3F" w:rsidRPr="00E81A3F" w:rsidDel="00E06E79" w:rsidRDefault="00E81A3F" w:rsidP="00E81A3F">
            <w:pPr>
              <w:keepNext/>
              <w:keepLines/>
              <w:spacing w:after="0"/>
            </w:pPr>
            <w:r w:rsidRPr="00E81A3F">
              <w:t>TDD in FR2</w:t>
            </w:r>
          </w:p>
        </w:tc>
        <w:tc>
          <w:tcPr>
            <w:tcW w:w="1001" w:type="pct"/>
          </w:tcPr>
          <w:p w14:paraId="20395982" w14:textId="77777777" w:rsidR="00E81A3F" w:rsidRPr="00E81A3F" w:rsidDel="00E06E79" w:rsidRDefault="00E81A3F" w:rsidP="00E81A3F">
            <w:pPr>
              <w:keepNext/>
              <w:keepLines/>
              <w:spacing w:after="0"/>
            </w:pPr>
            <w:r w:rsidRPr="00E81A3F">
              <w:t>13763</w:t>
            </w:r>
          </w:p>
        </w:tc>
        <w:tc>
          <w:tcPr>
            <w:tcW w:w="867" w:type="pct"/>
          </w:tcPr>
          <w:p w14:paraId="4745A41B" w14:textId="4DB7C2CC" w:rsidR="00E81A3F" w:rsidRPr="00E81A3F" w:rsidRDefault="00E81A3F" w:rsidP="00E81A3F">
            <w:pPr>
              <w:keepNext/>
              <w:keepLines/>
              <w:spacing w:after="0"/>
            </w:pPr>
            <w:r w:rsidRPr="00E81A3F">
              <w:rPr>
                <w:rFonts w:eastAsiaTheme="minorEastAsia"/>
                <w:color w:val="000000" w:themeColor="text1"/>
                <w:kern w:val="24"/>
              </w:rPr>
              <w:t xml:space="preserve">7 </w:t>
            </w:r>
          </w:p>
        </w:tc>
      </w:tr>
      <w:tr w:rsidR="00E81A3F" w:rsidRPr="00537D3B" w14:paraId="62AA5352" w14:textId="55B575FA" w:rsidTr="00E81A3F">
        <w:trPr>
          <w:cantSplit/>
          <w:jc w:val="center"/>
        </w:trPr>
        <w:tc>
          <w:tcPr>
            <w:tcW w:w="5000" w:type="pct"/>
            <w:gridSpan w:val="3"/>
          </w:tcPr>
          <w:p w14:paraId="2D7BCD51" w14:textId="6B613E26" w:rsidR="00E81A3F" w:rsidRPr="00E81A3F" w:rsidRDefault="00E81A3F" w:rsidP="004F4614">
            <w:pPr>
              <w:keepNext/>
              <w:keepLines/>
              <w:spacing w:after="0"/>
            </w:pPr>
            <w:r w:rsidRPr="00E81A3F">
              <w:t>Note: Regardless of whether LTE-NR coexistence is configured or not in FR1</w:t>
            </w:r>
          </w:p>
        </w:tc>
      </w:tr>
    </w:tbl>
    <w:p w14:paraId="3A36A663" w14:textId="2D95D178" w:rsidR="002924EC" w:rsidRDefault="00665855" w:rsidP="00665855">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rsidR="00E81A3F">
        <w:t xml:space="preserve">. </w:t>
      </w:r>
      <w:r w:rsidR="00E81A3F" w:rsidRPr="008C4DFC">
        <w:rPr>
          <w:lang w:eastAsia="zh-CN"/>
        </w:rPr>
        <w:t>Minimum requirement</w:t>
      </w:r>
      <w:r w:rsidR="00E81A3F" w:rsidRPr="008C4DFC">
        <w:t xml:space="preserve"> for the transmitter transient period</w:t>
      </w:r>
      <w:r w:rsidR="00E81A3F" w:rsidRPr="008C4DFC">
        <w:rPr>
          <w:lang w:eastAsia="zh-CN"/>
        </w:rPr>
        <w:t xml:space="preserve"> for </w:t>
      </w:r>
      <w:r w:rsidR="00E81A3F">
        <w:rPr>
          <w:lang w:eastAsia="zh-CN"/>
        </w:rPr>
        <w:t>FR1/FR2</w:t>
      </w:r>
    </w:p>
    <w:p w14:paraId="6C0FD5E0" w14:textId="77777777" w:rsidR="00ED0426" w:rsidRPr="002924EC" w:rsidRDefault="00ED0426" w:rsidP="00ED0426">
      <w:pPr>
        <w:spacing w:before="120"/>
        <w:jc w:val="center"/>
      </w:pPr>
    </w:p>
    <w:p w14:paraId="5B644F8D" w14:textId="77777777" w:rsidR="00ED0426" w:rsidRDefault="006A5C7B" w:rsidP="00ED0426">
      <w:pPr>
        <w:pStyle w:val="Heading2"/>
        <w:rPr>
          <w:lang w:val="en-US"/>
        </w:rPr>
      </w:pPr>
      <w:r>
        <w:rPr>
          <w:lang w:val="en-US"/>
        </w:rPr>
        <w:t>UE TX/RX transition time</w:t>
      </w:r>
    </w:p>
    <w:p w14:paraId="5D99F795" w14:textId="6FD58210" w:rsidR="00B607A1" w:rsidRDefault="0056370C" w:rsidP="00ED0426">
      <w:pPr>
        <w:rPr>
          <w:lang w:val="en-US"/>
        </w:rPr>
      </w:pPr>
      <w:r>
        <w:rPr>
          <w:lang w:val="en-US"/>
        </w:rPr>
        <w:t xml:space="preserve">From UE implementation perspective, </w:t>
      </w:r>
      <w:r>
        <w:t xml:space="preserve">TA offset, TA, and GP together determine the transition time for UE </w:t>
      </w:r>
      <w:r w:rsidR="00DC3729">
        <w:t xml:space="preserve">UL to </w:t>
      </w:r>
      <w:r>
        <w:t>DL</w:t>
      </w:r>
      <w:r w:rsidR="00DC3729">
        <w:t xml:space="preserve"> (DL to UL) switch. To understand this, we show the timeline for UE and </w:t>
      </w:r>
      <w:proofErr w:type="spellStart"/>
      <w:r w:rsidR="00DC3729">
        <w:t>gNB</w:t>
      </w:r>
      <w:proofErr w:type="spellEnd"/>
      <w:r w:rsidR="00DC3729">
        <w:t xml:space="preserve"> in the Figure 2. </w:t>
      </w:r>
    </w:p>
    <w:p w14:paraId="19AEB39B" w14:textId="36D3772A" w:rsidR="00DC3729" w:rsidRDefault="003049BC" w:rsidP="00DC3729">
      <w:pPr>
        <w:spacing w:before="120"/>
        <w:jc w:val="center"/>
      </w:pPr>
      <w:r>
        <w:rPr>
          <w:noProof/>
          <w:lang w:val="en-US" w:eastAsia="zh-CN"/>
        </w:rPr>
        <w:drawing>
          <wp:inline distT="0" distB="0" distL="0" distR="0" wp14:anchorId="698F632B" wp14:editId="7432111F">
            <wp:extent cx="4802786" cy="3023995"/>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awing1.png"/>
                    <pic:cNvPicPr/>
                  </pic:nvPicPr>
                  <pic:blipFill>
                    <a:blip r:embed="rId12">
                      <a:extLst>
                        <a:ext uri="{28A0092B-C50C-407E-A947-70E740481C1C}">
                          <a14:useLocalDpi xmlns:a14="http://schemas.microsoft.com/office/drawing/2010/main" val="0"/>
                        </a:ext>
                      </a:extLst>
                    </a:blip>
                    <a:stretch>
                      <a:fillRect/>
                    </a:stretch>
                  </pic:blipFill>
                  <pic:spPr>
                    <a:xfrm>
                      <a:off x="0" y="0"/>
                      <a:ext cx="4809238" cy="3028058"/>
                    </a:xfrm>
                    <a:prstGeom prst="rect">
                      <a:avLst/>
                    </a:prstGeom>
                  </pic:spPr>
                </pic:pic>
              </a:graphicData>
            </a:graphic>
          </wp:inline>
        </w:drawing>
      </w:r>
    </w:p>
    <w:p w14:paraId="75B1B201" w14:textId="496A8F55" w:rsidR="00ED0426" w:rsidRDefault="00665855" w:rsidP="00665855">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00DC3729">
        <w:t>Timeline i</w:t>
      </w:r>
      <w:r w:rsidR="00DC3729" w:rsidRPr="00DC3729">
        <w:t>llustrating timing offset and switching times</w:t>
      </w:r>
      <w:r w:rsidR="00DC3729">
        <w:t xml:space="preserve"> for UE and </w:t>
      </w:r>
      <w:proofErr w:type="spellStart"/>
      <w:r w:rsidR="00DC3729">
        <w:t>gNB</w:t>
      </w:r>
      <w:proofErr w:type="spellEnd"/>
      <w:r w:rsidR="00DC3729">
        <w:t>.</w:t>
      </w:r>
    </w:p>
    <w:p w14:paraId="5CF02A52" w14:textId="34417203" w:rsidR="008B385A" w:rsidRDefault="00E207DD" w:rsidP="008A5CE5">
      <w:pPr>
        <w:pStyle w:val="B-Body"/>
        <w:jc w:val="both"/>
        <w:rPr>
          <w:sz w:val="20"/>
        </w:rPr>
      </w:pPr>
      <w:r>
        <w:rPr>
          <w:sz w:val="20"/>
        </w:rPr>
        <w:t xml:space="preserve">Define </w:t>
      </w:r>
      <w:r>
        <w:t>T</w:t>
      </w:r>
      <w:r>
        <w:rPr>
          <w:vertAlign w:val="subscript"/>
        </w:rPr>
        <w:t xml:space="preserve">UE TX-RX </w:t>
      </w:r>
      <w:r>
        <w:t>as the transition time for UE switching UL to DL, and T</w:t>
      </w:r>
      <w:r>
        <w:rPr>
          <w:vertAlign w:val="subscript"/>
        </w:rPr>
        <w:t xml:space="preserve">UE RX-TX </w:t>
      </w:r>
      <w:r>
        <w:t xml:space="preserve">as the transition time for UE switching DL to UL. </w:t>
      </w:r>
      <w:r w:rsidR="00235A98">
        <w:rPr>
          <w:sz w:val="20"/>
        </w:rPr>
        <w:t xml:space="preserve">As it is shown in Figure 2 and given the definition of </w:t>
      </w:r>
      <w:r w:rsidR="00235A98" w:rsidRPr="00235A98">
        <w:rPr>
          <w:sz w:val="20"/>
        </w:rPr>
        <w:t>TA offset</w:t>
      </w:r>
      <w:r w:rsidR="00235A98">
        <w:rPr>
          <w:sz w:val="20"/>
        </w:rPr>
        <w:t xml:space="preserve">, which is the time for BS switching </w:t>
      </w:r>
      <w:r>
        <w:rPr>
          <w:sz w:val="20"/>
        </w:rPr>
        <w:t>UL</w:t>
      </w:r>
      <w:r w:rsidR="00235A98">
        <w:rPr>
          <w:sz w:val="20"/>
        </w:rPr>
        <w:t xml:space="preserve"> to DL</w:t>
      </w:r>
      <w:r>
        <w:rPr>
          <w:sz w:val="20"/>
        </w:rPr>
        <w:t xml:space="preserve">, we first obtain that </w:t>
      </w:r>
    </w:p>
    <w:p w14:paraId="74E4DBDB" w14:textId="36120EC5" w:rsidR="00E207DD" w:rsidRPr="00E207DD" w:rsidRDefault="00E207DD" w:rsidP="00E207DD">
      <w:pPr>
        <w:pStyle w:val="B-Body"/>
        <w:jc w:val="right"/>
      </w:pPr>
      <w:r w:rsidRPr="00096B91">
        <w:rPr>
          <w:sz w:val="20"/>
        </w:rPr>
        <w:t>T</w:t>
      </w:r>
      <w:r w:rsidRPr="00096B91">
        <w:rPr>
          <w:sz w:val="20"/>
          <w:vertAlign w:val="subscript"/>
        </w:rPr>
        <w:t xml:space="preserve">UE TX-RX </w:t>
      </w:r>
      <w:r w:rsidRPr="00096B91">
        <w:rPr>
          <w:sz w:val="20"/>
        </w:rPr>
        <w:t>= TA + TA</w:t>
      </w:r>
      <w:r w:rsidRPr="00096B91">
        <w:rPr>
          <w:sz w:val="20"/>
          <w:vertAlign w:val="subscript"/>
        </w:rPr>
        <w:t xml:space="preserve"> </w:t>
      </w:r>
      <w:r w:rsidRPr="00096B91">
        <w:rPr>
          <w:sz w:val="20"/>
        </w:rPr>
        <w:t xml:space="preserve">offset                                                                         </w:t>
      </w:r>
      <w:r>
        <w:t>(</w:t>
      </w:r>
      <w:r w:rsidR="00E335AE">
        <w:t>2</w:t>
      </w:r>
      <w:r>
        <w:t>)</w:t>
      </w:r>
    </w:p>
    <w:p w14:paraId="6228B5AF" w14:textId="4CE1B38A" w:rsidR="00E207DD" w:rsidRDefault="00E207DD" w:rsidP="008A5CE5">
      <w:pPr>
        <w:pStyle w:val="B-Body"/>
        <w:jc w:val="both"/>
        <w:rPr>
          <w:sz w:val="20"/>
        </w:rPr>
      </w:pPr>
      <w:r>
        <w:rPr>
          <w:sz w:val="20"/>
        </w:rPr>
        <w:t>Second, according to TS 38.211, the value of TA</w:t>
      </w:r>
      <w:r w:rsidRPr="00E207DD">
        <w:rPr>
          <w:sz w:val="20"/>
        </w:rPr>
        <w:t xml:space="preserve"> + TA offset </w:t>
      </w:r>
      <w:r>
        <w:rPr>
          <w:sz w:val="20"/>
        </w:rPr>
        <w:t>is specified as below:</w:t>
      </w:r>
    </w:p>
    <w:p w14:paraId="744668DD" w14:textId="77777777" w:rsidR="00E207DD" w:rsidRPr="00E207DD" w:rsidRDefault="00E207DD" w:rsidP="00E207DD">
      <w:pPr>
        <w:rPr>
          <w:i/>
        </w:rPr>
      </w:pPr>
      <w:r>
        <w:t>“</w:t>
      </w:r>
      <w:r w:rsidRPr="00E207DD">
        <w:rPr>
          <w:i/>
        </w:rPr>
        <w:t xml:space="preserve">There is one set of frames in the uplink and one set of frames in the downlink on a carrier. </w:t>
      </w:r>
    </w:p>
    <w:p w14:paraId="1037D5E3" w14:textId="448C8F2F" w:rsidR="00E207DD" w:rsidRDefault="00E207DD" w:rsidP="00E207DD">
      <w:r w:rsidRPr="00E207DD">
        <w:rPr>
          <w:i/>
        </w:rPr>
        <w:t xml:space="preserve">Transmission of uplink frame number </w:t>
      </w:r>
      <w:r w:rsidRPr="00E207DD">
        <w:rPr>
          <w:i/>
          <w:position w:val="-6"/>
        </w:rPr>
        <w:object w:dxaOrig="139" w:dyaOrig="240" w14:anchorId="01DDA331">
          <v:shape id="_x0000_i1027" type="#_x0000_t75" style="width:6.9pt;height:11.55pt" o:ole="">
            <v:imagedata r:id="rId13" o:title=""/>
          </v:shape>
          <o:OLEObject Type="Embed" ProgID="Equation.3" ShapeID="_x0000_i1027" DrawAspect="Content" ObjectID="_1584528829" r:id="rId14"/>
        </w:object>
      </w:r>
      <w:r w:rsidRPr="00E207DD">
        <w:rPr>
          <w:i/>
        </w:rPr>
        <w:t xml:space="preserve"> from the UE shall start </w:t>
      </w:r>
      <w:r w:rsidRPr="00E207DD">
        <w:rPr>
          <w:i/>
          <w:position w:val="-12"/>
        </w:rPr>
        <w:object w:dxaOrig="2140" w:dyaOrig="320" w14:anchorId="2ECA5130">
          <v:shape id="_x0000_i1028" type="#_x0000_t75" style="width:104.75pt;height:17.55pt" o:ole="">
            <v:imagedata r:id="rId15" o:title=""/>
          </v:shape>
          <o:OLEObject Type="Embed" ProgID="Equation.3" ShapeID="_x0000_i1028" DrawAspect="Content" ObjectID="_1584528830" r:id="rId16"/>
        </w:object>
      </w:r>
      <w:r w:rsidRPr="00E207DD">
        <w:rPr>
          <w:i/>
        </w:rPr>
        <w:t xml:space="preserve"> before the start of the corresponding downlink frame at the UE where </w:t>
      </w:r>
      <w:r w:rsidRPr="00E207DD">
        <w:rPr>
          <w:i/>
          <w:position w:val="-12"/>
        </w:rPr>
        <w:object w:dxaOrig="780" w:dyaOrig="320" w14:anchorId="229975BC">
          <v:shape id="_x0000_i1029" type="#_x0000_t75" style="width:38.3pt;height:17.55pt" o:ole="">
            <v:imagedata r:id="rId17" o:title=""/>
          </v:shape>
          <o:OLEObject Type="Embed" ProgID="Equation.3" ShapeID="_x0000_i1029" DrawAspect="Content" ObjectID="_1584528831" r:id="rId18"/>
        </w:object>
      </w:r>
      <w:r w:rsidRPr="00E207DD">
        <w:rPr>
          <w:i/>
        </w:rPr>
        <w:t xml:space="preserve"> depends on the frequency band according to [38.133]</w:t>
      </w:r>
      <w:r>
        <w:rPr>
          <w:lang w:eastAsia="ko-KR"/>
        </w:rPr>
        <w:t>.</w:t>
      </w:r>
      <w:r>
        <w:t xml:space="preserve">” </w:t>
      </w:r>
    </w:p>
    <w:p w14:paraId="4B90452C" w14:textId="5CB84F70" w:rsidR="00096B91" w:rsidRPr="00096B91" w:rsidRDefault="00096B91" w:rsidP="00096B91">
      <w:r>
        <w:lastRenderedPageBreak/>
        <w:t xml:space="preserve">Based on this fact, it can be seen from Figure 2 that </w:t>
      </w:r>
      <w:r>
        <w:rPr>
          <w:lang w:val="en-US" w:eastAsia="ko-KR"/>
        </w:rPr>
        <w:t>the maximum RX to TX</w:t>
      </w:r>
      <w:r w:rsidRPr="00096B91">
        <w:rPr>
          <w:lang w:val="en-US" w:eastAsia="ko-KR"/>
        </w:rPr>
        <w:t xml:space="preserve"> switching time for UE is </w:t>
      </w:r>
    </w:p>
    <w:p w14:paraId="78BA92C8" w14:textId="5FF8632C" w:rsidR="00096B91" w:rsidRPr="00096B91" w:rsidRDefault="00096B91" w:rsidP="00096B91">
      <w:pPr>
        <w:jc w:val="right"/>
        <w:rPr>
          <w:sz w:val="22"/>
          <w:lang w:val="en-US" w:eastAsia="ja-JP"/>
        </w:rPr>
      </w:pPr>
      <w:r w:rsidRPr="00096B91">
        <w:t>T</w:t>
      </w:r>
      <w:r w:rsidRPr="00096B91">
        <w:rPr>
          <w:vertAlign w:val="subscript"/>
        </w:rPr>
        <w:t xml:space="preserve">UE RX-TX </w:t>
      </w:r>
      <w:r w:rsidR="009C7825">
        <w:rPr>
          <w:lang w:val="en-US" w:eastAsia="ja-JP"/>
        </w:rPr>
        <w:t xml:space="preserve">= GP – TA – </w:t>
      </w:r>
      <w:r w:rsidRPr="00096B91">
        <w:rPr>
          <w:lang w:val="en-US" w:eastAsia="ja-JP"/>
        </w:rPr>
        <w:t xml:space="preserve">TA offset = </w:t>
      </w:r>
      <w:proofErr w:type="spellStart"/>
      <w:r w:rsidRPr="00096B91">
        <w:rPr>
          <w:lang w:val="en-US" w:eastAsia="ja-JP"/>
        </w:rPr>
        <w:t>n×T</w:t>
      </w:r>
      <w:r w:rsidRPr="00096B91">
        <w:rPr>
          <w:vertAlign w:val="subscript"/>
          <w:lang w:val="en-US" w:eastAsia="ja-JP"/>
        </w:rPr>
        <w:t>sym</w:t>
      </w:r>
      <w:proofErr w:type="spellEnd"/>
      <w:r w:rsidRPr="00096B91">
        <w:rPr>
          <w:lang w:val="en-US" w:eastAsia="ja-JP"/>
        </w:rPr>
        <w:t xml:space="preserve"> – TA – TA offset</w:t>
      </w:r>
      <w:r>
        <w:rPr>
          <w:sz w:val="22"/>
          <w:lang w:val="en-US" w:eastAsia="ja-JP"/>
        </w:rPr>
        <w:t xml:space="preserve">                                                   (3)</w:t>
      </w:r>
      <w:r w:rsidRPr="00096B91">
        <w:rPr>
          <w:sz w:val="22"/>
          <w:lang w:val="en-US" w:eastAsia="ja-JP"/>
        </w:rPr>
        <w:t xml:space="preserve"> </w:t>
      </w:r>
    </w:p>
    <w:p w14:paraId="63E600A2" w14:textId="766810C9" w:rsidR="00096B91" w:rsidRDefault="00096B91" w:rsidP="00E207DD">
      <w:pPr>
        <w:rPr>
          <w:sz w:val="22"/>
          <w:lang w:val="en-US" w:eastAsia="ja-JP"/>
        </w:rPr>
      </w:pPr>
      <w:proofErr w:type="gramStart"/>
      <w:r>
        <w:rPr>
          <w:lang w:val="en-US" w:eastAsia="ko-KR"/>
        </w:rPr>
        <w:t>where</w:t>
      </w:r>
      <w:proofErr w:type="gramEnd"/>
      <w:r>
        <w:rPr>
          <w:lang w:val="en-US" w:eastAsia="ko-KR"/>
        </w:rPr>
        <w:t xml:space="preserve"> </w:t>
      </w:r>
      <w:proofErr w:type="spellStart"/>
      <w:r w:rsidRPr="00096B91">
        <w:rPr>
          <w:sz w:val="22"/>
          <w:lang w:val="en-US" w:eastAsia="ja-JP"/>
        </w:rPr>
        <w:t>T</w:t>
      </w:r>
      <w:r>
        <w:rPr>
          <w:sz w:val="22"/>
          <w:vertAlign w:val="subscript"/>
          <w:lang w:val="en-US" w:eastAsia="ja-JP"/>
        </w:rPr>
        <w:t>sym</w:t>
      </w:r>
      <w:proofErr w:type="spellEnd"/>
      <w:r>
        <w:rPr>
          <w:sz w:val="22"/>
          <w:vertAlign w:val="subscript"/>
          <w:lang w:val="en-US" w:eastAsia="ja-JP"/>
        </w:rPr>
        <w:t xml:space="preserve"> </w:t>
      </w:r>
      <w:r>
        <w:rPr>
          <w:sz w:val="22"/>
          <w:lang w:val="en-US" w:eastAsia="ja-JP"/>
        </w:rPr>
        <w:t>is the symbol duration.</w:t>
      </w:r>
      <w:r w:rsidR="00633D89">
        <w:rPr>
          <w:sz w:val="22"/>
          <w:lang w:val="en-US" w:eastAsia="ja-JP"/>
        </w:rPr>
        <w:t xml:space="preserve"> </w:t>
      </w:r>
    </w:p>
    <w:p w14:paraId="1158F8F7" w14:textId="66001895" w:rsidR="00633D89" w:rsidRDefault="00633D89" w:rsidP="00E207DD">
      <w:pPr>
        <w:rPr>
          <w:sz w:val="22"/>
          <w:lang w:val="en-US" w:eastAsia="ja-JP"/>
        </w:rPr>
      </w:pPr>
      <w:r>
        <w:t xml:space="preserve">Note: </w:t>
      </w:r>
      <w:r w:rsidR="00D13E0F">
        <w:t>T</w:t>
      </w:r>
      <w:r>
        <w:t xml:space="preserve">he CP length </w:t>
      </w:r>
      <w:r w:rsidR="00D13E0F">
        <w:t xml:space="preserve">for DL symbol </w:t>
      </w:r>
      <w:r>
        <w:t>should be</w:t>
      </w:r>
      <w:r w:rsidR="00D13E0F">
        <w:t xml:space="preserve"> also</w:t>
      </w:r>
      <w:r>
        <w:t xml:space="preserve"> </w:t>
      </w:r>
      <w:r w:rsidR="00D13E0F">
        <w:t>added</w:t>
      </w:r>
      <w:r>
        <w:t xml:space="preserve"> in the formula (2) </w:t>
      </w:r>
      <w:r w:rsidR="00D13E0F">
        <w:t xml:space="preserve">and subtracted in </w:t>
      </w:r>
      <w:r>
        <w:t xml:space="preserve">(3). For simplicity we ignore the CP length in the formulas. </w:t>
      </w:r>
    </w:p>
    <w:p w14:paraId="3F52527B" w14:textId="5889E45C" w:rsidR="00720DB5" w:rsidRPr="00720DB5" w:rsidRDefault="00D13E0F" w:rsidP="00720DB5">
      <w:pPr>
        <w:rPr>
          <w:lang w:val="en-US" w:eastAsia="ko-KR"/>
        </w:rPr>
      </w:pPr>
      <w:r>
        <w:rPr>
          <w:rFonts w:eastAsiaTheme="minorEastAsia"/>
          <w:color w:val="000000" w:themeColor="text1"/>
          <w:kern w:val="24"/>
        </w:rPr>
        <w:t xml:space="preserve">We now need to </w:t>
      </w:r>
      <w:r w:rsidR="009C7825">
        <w:rPr>
          <w:rFonts w:eastAsiaTheme="minorEastAsia"/>
          <w:color w:val="000000" w:themeColor="text1"/>
          <w:kern w:val="24"/>
        </w:rPr>
        <w:t>know the transition time for UE switching TX to RX and RX to TX</w:t>
      </w:r>
      <w:r>
        <w:t xml:space="preserve">. </w:t>
      </w:r>
      <w:r>
        <w:rPr>
          <w:rFonts w:eastAsiaTheme="minorEastAsia"/>
          <w:color w:val="000000" w:themeColor="text1"/>
          <w:kern w:val="24"/>
        </w:rPr>
        <w:t xml:space="preserve"> </w:t>
      </w:r>
      <w:r w:rsidR="00720DB5" w:rsidRPr="00720DB5">
        <w:rPr>
          <w:rFonts w:eastAsiaTheme="minorEastAsia"/>
          <w:color w:val="000000" w:themeColor="text1"/>
          <w:kern w:val="24"/>
        </w:rPr>
        <w:t>Following TS 38.101, the UE ON/OFF time mask for NR is defined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5"/>
        <w:gridCol w:w="2880"/>
        <w:gridCol w:w="990"/>
      </w:tblGrid>
      <w:tr w:rsidR="00720DB5" w:rsidRPr="008C4DFC" w14:paraId="62C6AF21" w14:textId="77777777" w:rsidTr="00B13CBB">
        <w:trPr>
          <w:jc w:val="center"/>
        </w:trPr>
        <w:tc>
          <w:tcPr>
            <w:tcW w:w="2065" w:type="dxa"/>
            <w:tcBorders>
              <w:top w:val="single" w:sz="4" w:space="0" w:color="auto"/>
              <w:left w:val="single" w:sz="4" w:space="0" w:color="auto"/>
              <w:bottom w:val="single" w:sz="4" w:space="0" w:color="auto"/>
              <w:right w:val="single" w:sz="4" w:space="0" w:color="auto"/>
            </w:tcBorders>
            <w:hideMark/>
          </w:tcPr>
          <w:p w14:paraId="54331AFD" w14:textId="77777777" w:rsidR="00720DB5" w:rsidRPr="00E81A3F" w:rsidRDefault="00720DB5" w:rsidP="00B13CBB">
            <w:pPr>
              <w:pStyle w:val="TAL"/>
              <w:rPr>
                <w:rFonts w:ascii="Times New Roman" w:hAnsi="Times New Roman"/>
                <w:sz w:val="20"/>
              </w:rPr>
            </w:pPr>
            <w:r w:rsidRPr="00E81A3F">
              <w:rPr>
                <w:rFonts w:ascii="Times New Roman" w:hAnsi="Times New Roman"/>
                <w:color w:val="000000" w:themeColor="text1"/>
                <w:kern w:val="24"/>
                <w:sz w:val="20"/>
              </w:rPr>
              <w:t>Transition</w:t>
            </w:r>
            <w:r>
              <w:rPr>
                <w:rFonts w:ascii="Times New Roman" w:hAnsi="Times New Roman"/>
                <w:color w:val="000000" w:themeColor="text1"/>
                <w:kern w:val="24"/>
                <w:sz w:val="20"/>
              </w:rPr>
              <w:t xml:space="preserve"> for UE</w:t>
            </w:r>
          </w:p>
        </w:tc>
        <w:tc>
          <w:tcPr>
            <w:tcW w:w="2880" w:type="dxa"/>
            <w:tcBorders>
              <w:top w:val="single" w:sz="4" w:space="0" w:color="auto"/>
              <w:left w:val="single" w:sz="4" w:space="0" w:color="auto"/>
              <w:bottom w:val="single" w:sz="4" w:space="0" w:color="auto"/>
              <w:right w:val="single" w:sz="4" w:space="0" w:color="auto"/>
            </w:tcBorders>
            <w:hideMark/>
          </w:tcPr>
          <w:p w14:paraId="479F41BD" w14:textId="77777777" w:rsidR="00720DB5" w:rsidRPr="00E81A3F" w:rsidRDefault="00720DB5" w:rsidP="00B13CBB">
            <w:pPr>
              <w:pStyle w:val="TAL"/>
              <w:rPr>
                <w:rFonts w:ascii="Times New Roman" w:hAnsi="Times New Roman"/>
                <w:sz w:val="20"/>
              </w:rPr>
            </w:pPr>
            <w:r w:rsidRPr="00E81A3F">
              <w:rPr>
                <w:rFonts w:ascii="Times New Roman" w:hAnsi="Times New Roman"/>
                <w:color w:val="000000" w:themeColor="text1"/>
                <w:kern w:val="24"/>
                <w:sz w:val="20"/>
              </w:rPr>
              <w:t>Transient period length [µs]</w:t>
            </w:r>
          </w:p>
        </w:tc>
        <w:tc>
          <w:tcPr>
            <w:tcW w:w="990" w:type="dxa"/>
            <w:tcBorders>
              <w:top w:val="single" w:sz="4" w:space="0" w:color="auto"/>
              <w:left w:val="single" w:sz="4" w:space="0" w:color="auto"/>
              <w:bottom w:val="single" w:sz="4" w:space="0" w:color="auto"/>
              <w:right w:val="single" w:sz="4" w:space="0" w:color="auto"/>
            </w:tcBorders>
          </w:tcPr>
          <w:p w14:paraId="43A9C3BB" w14:textId="77777777" w:rsidR="00720DB5" w:rsidRPr="00E81A3F" w:rsidRDefault="00720DB5" w:rsidP="00B13CBB">
            <w:pPr>
              <w:pStyle w:val="TAL"/>
              <w:rPr>
                <w:rFonts w:ascii="Times New Roman" w:hAnsi="Times New Roman"/>
                <w:sz w:val="20"/>
              </w:rPr>
            </w:pPr>
            <w:r w:rsidRPr="00E81A3F">
              <w:rPr>
                <w:rFonts w:ascii="Times New Roman" w:hAnsi="Times New Roman"/>
                <w:color w:val="000000" w:themeColor="text1"/>
                <w:kern w:val="24"/>
                <w:sz w:val="20"/>
              </w:rPr>
              <w:t>FR</w:t>
            </w:r>
          </w:p>
        </w:tc>
      </w:tr>
      <w:tr w:rsidR="00720DB5" w:rsidRPr="008C4DFC" w14:paraId="5FC64094" w14:textId="77777777" w:rsidTr="00B13CBB">
        <w:trPr>
          <w:jc w:val="center"/>
        </w:trPr>
        <w:tc>
          <w:tcPr>
            <w:tcW w:w="2065" w:type="dxa"/>
            <w:tcBorders>
              <w:top w:val="single" w:sz="4" w:space="0" w:color="auto"/>
              <w:left w:val="single" w:sz="4" w:space="0" w:color="auto"/>
              <w:bottom w:val="single" w:sz="4" w:space="0" w:color="auto"/>
              <w:right w:val="single" w:sz="4" w:space="0" w:color="auto"/>
            </w:tcBorders>
            <w:hideMark/>
          </w:tcPr>
          <w:p w14:paraId="7B3968CA" w14:textId="77777777" w:rsidR="00720DB5" w:rsidRPr="00E81A3F" w:rsidRDefault="00720DB5" w:rsidP="00B13CBB">
            <w:pPr>
              <w:pStyle w:val="TAL"/>
              <w:rPr>
                <w:rFonts w:ascii="Times New Roman" w:hAnsi="Times New Roman"/>
                <w:sz w:val="20"/>
              </w:rPr>
            </w:pPr>
            <w:r w:rsidRPr="00E81A3F">
              <w:rPr>
                <w:rFonts w:ascii="Times New Roman" w:hAnsi="Times New Roman"/>
                <w:color w:val="000000" w:themeColor="text1"/>
                <w:kern w:val="24"/>
                <w:sz w:val="20"/>
              </w:rPr>
              <w:t>OFF to ON/On to OFF</w:t>
            </w:r>
          </w:p>
        </w:tc>
        <w:tc>
          <w:tcPr>
            <w:tcW w:w="2880" w:type="dxa"/>
            <w:tcBorders>
              <w:top w:val="single" w:sz="4" w:space="0" w:color="auto"/>
              <w:left w:val="single" w:sz="4" w:space="0" w:color="auto"/>
              <w:bottom w:val="single" w:sz="4" w:space="0" w:color="auto"/>
              <w:right w:val="single" w:sz="4" w:space="0" w:color="auto"/>
            </w:tcBorders>
            <w:hideMark/>
          </w:tcPr>
          <w:p w14:paraId="64760B7C" w14:textId="77777777" w:rsidR="00720DB5" w:rsidRPr="00E81A3F" w:rsidRDefault="00720DB5" w:rsidP="00B13CBB">
            <w:pPr>
              <w:pStyle w:val="TAL"/>
              <w:rPr>
                <w:rFonts w:ascii="Times New Roman" w:hAnsi="Times New Roman"/>
                <w:sz w:val="20"/>
                <w:lang w:eastAsia="zh-CN"/>
              </w:rPr>
            </w:pPr>
            <w:r w:rsidRPr="00E81A3F">
              <w:rPr>
                <w:rFonts w:ascii="Times New Roman" w:hAnsi="Times New Roman"/>
                <w:color w:val="000000" w:themeColor="text1"/>
                <w:kern w:val="24"/>
                <w:sz w:val="20"/>
              </w:rPr>
              <w:t>10</w:t>
            </w:r>
          </w:p>
        </w:tc>
        <w:tc>
          <w:tcPr>
            <w:tcW w:w="990" w:type="dxa"/>
            <w:tcBorders>
              <w:top w:val="single" w:sz="4" w:space="0" w:color="auto"/>
              <w:left w:val="single" w:sz="4" w:space="0" w:color="auto"/>
              <w:bottom w:val="single" w:sz="4" w:space="0" w:color="auto"/>
              <w:right w:val="single" w:sz="4" w:space="0" w:color="auto"/>
            </w:tcBorders>
          </w:tcPr>
          <w:p w14:paraId="1FA388DD" w14:textId="77777777" w:rsidR="00720DB5" w:rsidRPr="00E81A3F" w:rsidRDefault="00720DB5" w:rsidP="00B13CBB">
            <w:pPr>
              <w:pStyle w:val="TAL"/>
              <w:rPr>
                <w:rFonts w:ascii="Times New Roman" w:hAnsi="Times New Roman"/>
                <w:sz w:val="20"/>
              </w:rPr>
            </w:pPr>
            <w:r w:rsidRPr="00E81A3F">
              <w:rPr>
                <w:rFonts w:ascii="Times New Roman" w:hAnsi="Times New Roman"/>
                <w:color w:val="000000" w:themeColor="text1"/>
                <w:kern w:val="24"/>
                <w:sz w:val="20"/>
              </w:rPr>
              <w:t>FR1</w:t>
            </w:r>
          </w:p>
        </w:tc>
      </w:tr>
      <w:tr w:rsidR="00720DB5" w:rsidRPr="008C4DFC" w14:paraId="4F737A8D" w14:textId="77777777" w:rsidTr="00B13CBB">
        <w:trPr>
          <w:jc w:val="center"/>
        </w:trPr>
        <w:tc>
          <w:tcPr>
            <w:tcW w:w="2065" w:type="dxa"/>
            <w:tcBorders>
              <w:top w:val="single" w:sz="4" w:space="0" w:color="auto"/>
              <w:left w:val="single" w:sz="4" w:space="0" w:color="auto"/>
              <w:bottom w:val="single" w:sz="4" w:space="0" w:color="auto"/>
              <w:right w:val="single" w:sz="4" w:space="0" w:color="auto"/>
            </w:tcBorders>
            <w:hideMark/>
          </w:tcPr>
          <w:p w14:paraId="53A853BE" w14:textId="77777777" w:rsidR="00720DB5" w:rsidRPr="00E81A3F" w:rsidRDefault="00720DB5" w:rsidP="00B13CBB">
            <w:pPr>
              <w:pStyle w:val="TAL"/>
              <w:rPr>
                <w:rFonts w:ascii="Times New Roman" w:hAnsi="Times New Roman"/>
                <w:sz w:val="20"/>
              </w:rPr>
            </w:pPr>
            <w:r w:rsidRPr="00E81A3F">
              <w:rPr>
                <w:rFonts w:ascii="Times New Roman" w:hAnsi="Times New Roman"/>
                <w:color w:val="000000" w:themeColor="text1"/>
                <w:kern w:val="24"/>
                <w:sz w:val="20"/>
              </w:rPr>
              <w:t>OFF to ON/On to OFF</w:t>
            </w:r>
          </w:p>
        </w:tc>
        <w:tc>
          <w:tcPr>
            <w:tcW w:w="2880" w:type="dxa"/>
            <w:tcBorders>
              <w:top w:val="single" w:sz="4" w:space="0" w:color="auto"/>
              <w:left w:val="single" w:sz="4" w:space="0" w:color="auto"/>
              <w:bottom w:val="single" w:sz="4" w:space="0" w:color="auto"/>
              <w:right w:val="single" w:sz="4" w:space="0" w:color="auto"/>
            </w:tcBorders>
            <w:hideMark/>
          </w:tcPr>
          <w:p w14:paraId="7BA18207" w14:textId="77777777" w:rsidR="00720DB5" w:rsidRPr="00E81A3F" w:rsidRDefault="00720DB5" w:rsidP="00B13CBB">
            <w:pPr>
              <w:pStyle w:val="TAL"/>
              <w:rPr>
                <w:rFonts w:ascii="Times New Roman" w:hAnsi="Times New Roman"/>
                <w:sz w:val="20"/>
                <w:lang w:eastAsia="zh-CN"/>
              </w:rPr>
            </w:pPr>
            <w:r>
              <w:rPr>
                <w:rFonts w:ascii="Times New Roman" w:hAnsi="Times New Roman"/>
                <w:color w:val="000000" w:themeColor="text1"/>
                <w:kern w:val="24"/>
                <w:sz w:val="20"/>
              </w:rPr>
              <w:t>5</w:t>
            </w:r>
          </w:p>
        </w:tc>
        <w:tc>
          <w:tcPr>
            <w:tcW w:w="990" w:type="dxa"/>
            <w:tcBorders>
              <w:top w:val="single" w:sz="4" w:space="0" w:color="auto"/>
              <w:left w:val="single" w:sz="4" w:space="0" w:color="auto"/>
              <w:bottom w:val="single" w:sz="4" w:space="0" w:color="auto"/>
              <w:right w:val="single" w:sz="4" w:space="0" w:color="auto"/>
            </w:tcBorders>
          </w:tcPr>
          <w:p w14:paraId="7E0636DB" w14:textId="77777777" w:rsidR="00720DB5" w:rsidRPr="00E81A3F" w:rsidRDefault="00720DB5" w:rsidP="00B13CBB">
            <w:pPr>
              <w:pStyle w:val="TAL"/>
              <w:rPr>
                <w:rFonts w:ascii="Times New Roman" w:hAnsi="Times New Roman"/>
                <w:sz w:val="20"/>
              </w:rPr>
            </w:pPr>
            <w:r w:rsidRPr="00E81A3F">
              <w:rPr>
                <w:rFonts w:ascii="Times New Roman" w:hAnsi="Times New Roman"/>
                <w:color w:val="000000" w:themeColor="text1"/>
                <w:kern w:val="24"/>
                <w:sz w:val="20"/>
              </w:rPr>
              <w:t>FR2</w:t>
            </w:r>
          </w:p>
        </w:tc>
      </w:tr>
    </w:tbl>
    <w:p w14:paraId="1C314AF7" w14:textId="70C3EC92" w:rsidR="00720DB5" w:rsidRDefault="00665855" w:rsidP="00665855">
      <w:pPr>
        <w:pStyle w:val="Caption"/>
        <w:jc w:val="center"/>
        <w:rPr>
          <w:lang w:eastAsia="zh-CN"/>
        </w:rPr>
      </w:pPr>
      <w:r>
        <w:t xml:space="preserve">Table </w:t>
      </w:r>
      <w:r>
        <w:fldChar w:fldCharType="begin"/>
      </w:r>
      <w:r>
        <w:instrText xml:space="preserve"> SEQ Table \* ARABIC </w:instrText>
      </w:r>
      <w:r>
        <w:fldChar w:fldCharType="separate"/>
      </w:r>
      <w:r>
        <w:rPr>
          <w:noProof/>
        </w:rPr>
        <w:t>3</w:t>
      </w:r>
      <w:r>
        <w:fldChar w:fldCharType="end"/>
      </w:r>
      <w:r w:rsidR="00720DB5">
        <w:t xml:space="preserve">. </w:t>
      </w:r>
      <w:r w:rsidR="00720DB5">
        <w:rPr>
          <w:lang w:eastAsia="zh-CN"/>
        </w:rPr>
        <w:t>UE ON/OFF time mask requirement</w:t>
      </w:r>
    </w:p>
    <w:p w14:paraId="2A15B41B" w14:textId="579ED603" w:rsidR="00720DB5" w:rsidRPr="00720DB5" w:rsidRDefault="00720DB5" w:rsidP="00720DB5">
      <w:pPr>
        <w:rPr>
          <w:lang w:val="en-US" w:eastAsia="zh-CN"/>
        </w:rPr>
      </w:pPr>
      <w:r w:rsidRPr="00A91B79">
        <w:rPr>
          <w:lang w:val="en-US" w:eastAsia="zh-CN"/>
        </w:rPr>
        <w:t xml:space="preserve">Additionally, </w:t>
      </w:r>
      <w:r w:rsidR="00570794" w:rsidRPr="00A91B79">
        <w:rPr>
          <w:lang w:val="en-US" w:eastAsia="zh-CN"/>
        </w:rPr>
        <w:t>UE needs</w:t>
      </w:r>
      <w:r w:rsidR="00A91B79" w:rsidRPr="00A91B79">
        <w:rPr>
          <w:lang w:val="en-US" w:eastAsia="zh-CN"/>
        </w:rPr>
        <w:t xml:space="preserve"> some</w:t>
      </w:r>
      <w:r w:rsidR="00A91B79">
        <w:rPr>
          <w:lang w:val="en-US" w:eastAsia="zh-CN"/>
        </w:rPr>
        <w:t xml:space="preserve"> time to prepare switching. </w:t>
      </w:r>
      <w:r w:rsidRPr="00720DB5">
        <w:rPr>
          <w:lang w:val="en-US" w:eastAsia="zh-CN"/>
        </w:rPr>
        <w:t xml:space="preserve">Thus </w:t>
      </w:r>
      <w:r w:rsidR="00A91B79">
        <w:rPr>
          <w:lang w:val="en-US" w:eastAsia="zh-CN"/>
        </w:rPr>
        <w:t xml:space="preserve">the actual UE TX-RX switching time would be larger than the UE ON/OFF time mask. In this contribution, </w:t>
      </w:r>
      <w:r w:rsidRPr="00720DB5">
        <w:rPr>
          <w:lang w:val="en-US" w:eastAsia="zh-CN"/>
        </w:rPr>
        <w:t xml:space="preserve">we </w:t>
      </w:r>
      <w:r w:rsidR="00A91B79">
        <w:rPr>
          <w:lang w:val="en-US" w:eastAsia="zh-CN"/>
        </w:rPr>
        <w:t>suggesting using the UE TX-RX switching time proposed in [3], which is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5"/>
        <w:gridCol w:w="2880"/>
        <w:gridCol w:w="990"/>
      </w:tblGrid>
      <w:tr w:rsidR="00720DB5" w:rsidRPr="008C4DFC" w14:paraId="3148BB70" w14:textId="77777777" w:rsidTr="00B13CBB">
        <w:trPr>
          <w:jc w:val="center"/>
        </w:trPr>
        <w:tc>
          <w:tcPr>
            <w:tcW w:w="2065" w:type="dxa"/>
            <w:tcBorders>
              <w:top w:val="single" w:sz="4" w:space="0" w:color="auto"/>
              <w:left w:val="single" w:sz="4" w:space="0" w:color="auto"/>
              <w:bottom w:val="single" w:sz="4" w:space="0" w:color="auto"/>
              <w:right w:val="single" w:sz="4" w:space="0" w:color="auto"/>
            </w:tcBorders>
            <w:hideMark/>
          </w:tcPr>
          <w:p w14:paraId="1DAB4980" w14:textId="77777777" w:rsidR="00720DB5" w:rsidRPr="00E81A3F" w:rsidRDefault="00720DB5" w:rsidP="00B13CBB">
            <w:pPr>
              <w:pStyle w:val="TAL"/>
              <w:rPr>
                <w:rFonts w:ascii="Times New Roman" w:hAnsi="Times New Roman"/>
                <w:sz w:val="20"/>
              </w:rPr>
            </w:pPr>
            <w:r w:rsidRPr="00E81A3F">
              <w:rPr>
                <w:rFonts w:ascii="Times New Roman" w:hAnsi="Times New Roman"/>
                <w:color w:val="000000" w:themeColor="text1"/>
                <w:kern w:val="24"/>
                <w:sz w:val="20"/>
              </w:rPr>
              <w:t>Transition</w:t>
            </w:r>
            <w:r>
              <w:rPr>
                <w:rFonts w:ascii="Times New Roman" w:hAnsi="Times New Roman"/>
                <w:color w:val="000000" w:themeColor="text1"/>
                <w:kern w:val="24"/>
                <w:sz w:val="20"/>
              </w:rPr>
              <w:t xml:space="preserve"> for UE </w:t>
            </w:r>
          </w:p>
        </w:tc>
        <w:tc>
          <w:tcPr>
            <w:tcW w:w="2880" w:type="dxa"/>
            <w:tcBorders>
              <w:top w:val="single" w:sz="4" w:space="0" w:color="auto"/>
              <w:left w:val="single" w:sz="4" w:space="0" w:color="auto"/>
              <w:bottom w:val="single" w:sz="4" w:space="0" w:color="auto"/>
              <w:right w:val="single" w:sz="4" w:space="0" w:color="auto"/>
            </w:tcBorders>
            <w:hideMark/>
          </w:tcPr>
          <w:p w14:paraId="4F2F773C" w14:textId="77777777" w:rsidR="00720DB5" w:rsidRPr="00E81A3F" w:rsidRDefault="00720DB5" w:rsidP="00B13CBB">
            <w:pPr>
              <w:pStyle w:val="TAL"/>
              <w:rPr>
                <w:rFonts w:ascii="Times New Roman" w:hAnsi="Times New Roman"/>
                <w:sz w:val="20"/>
              </w:rPr>
            </w:pPr>
            <w:r w:rsidRPr="00E81A3F">
              <w:rPr>
                <w:rFonts w:ascii="Times New Roman" w:hAnsi="Times New Roman"/>
                <w:color w:val="000000" w:themeColor="text1"/>
                <w:kern w:val="24"/>
                <w:sz w:val="20"/>
              </w:rPr>
              <w:t>Transient period length [µs]</w:t>
            </w:r>
          </w:p>
        </w:tc>
        <w:tc>
          <w:tcPr>
            <w:tcW w:w="990" w:type="dxa"/>
            <w:tcBorders>
              <w:top w:val="single" w:sz="4" w:space="0" w:color="auto"/>
              <w:left w:val="single" w:sz="4" w:space="0" w:color="auto"/>
              <w:bottom w:val="single" w:sz="4" w:space="0" w:color="auto"/>
              <w:right w:val="single" w:sz="4" w:space="0" w:color="auto"/>
            </w:tcBorders>
          </w:tcPr>
          <w:p w14:paraId="6AFE1A6D" w14:textId="77777777" w:rsidR="00720DB5" w:rsidRPr="00E81A3F" w:rsidRDefault="00720DB5" w:rsidP="00B13CBB">
            <w:pPr>
              <w:pStyle w:val="TAL"/>
              <w:rPr>
                <w:rFonts w:ascii="Times New Roman" w:hAnsi="Times New Roman"/>
                <w:sz w:val="20"/>
              </w:rPr>
            </w:pPr>
            <w:r w:rsidRPr="00E81A3F">
              <w:rPr>
                <w:rFonts w:ascii="Times New Roman" w:hAnsi="Times New Roman"/>
                <w:color w:val="000000" w:themeColor="text1"/>
                <w:kern w:val="24"/>
                <w:sz w:val="20"/>
              </w:rPr>
              <w:t>FR</w:t>
            </w:r>
          </w:p>
        </w:tc>
      </w:tr>
      <w:tr w:rsidR="00720DB5" w:rsidRPr="008C4DFC" w14:paraId="7E30B894" w14:textId="77777777" w:rsidTr="00B13CBB">
        <w:trPr>
          <w:jc w:val="center"/>
        </w:trPr>
        <w:tc>
          <w:tcPr>
            <w:tcW w:w="2065" w:type="dxa"/>
            <w:tcBorders>
              <w:top w:val="single" w:sz="4" w:space="0" w:color="auto"/>
              <w:left w:val="single" w:sz="4" w:space="0" w:color="auto"/>
              <w:bottom w:val="single" w:sz="4" w:space="0" w:color="auto"/>
              <w:right w:val="single" w:sz="4" w:space="0" w:color="auto"/>
            </w:tcBorders>
            <w:hideMark/>
          </w:tcPr>
          <w:p w14:paraId="4E4B8AA2" w14:textId="77777777" w:rsidR="00720DB5" w:rsidRPr="00A91B79" w:rsidRDefault="00720DB5" w:rsidP="00B13CBB">
            <w:pPr>
              <w:pStyle w:val="TAL"/>
              <w:rPr>
                <w:rFonts w:ascii="Times New Roman" w:hAnsi="Times New Roman"/>
                <w:sz w:val="20"/>
              </w:rPr>
            </w:pPr>
            <w:r w:rsidRPr="00A91B79">
              <w:rPr>
                <w:rFonts w:ascii="Times New Roman" w:hAnsi="Times New Roman"/>
                <w:color w:val="000000" w:themeColor="text1"/>
                <w:kern w:val="24"/>
                <w:sz w:val="20"/>
              </w:rPr>
              <w:t>TX to RX/RX to TX</w:t>
            </w:r>
          </w:p>
        </w:tc>
        <w:tc>
          <w:tcPr>
            <w:tcW w:w="2880" w:type="dxa"/>
            <w:tcBorders>
              <w:top w:val="single" w:sz="4" w:space="0" w:color="auto"/>
              <w:left w:val="single" w:sz="4" w:space="0" w:color="auto"/>
              <w:bottom w:val="single" w:sz="4" w:space="0" w:color="auto"/>
              <w:right w:val="single" w:sz="4" w:space="0" w:color="auto"/>
            </w:tcBorders>
            <w:hideMark/>
          </w:tcPr>
          <w:p w14:paraId="4312459D" w14:textId="56175812" w:rsidR="00720DB5" w:rsidRPr="00FB2BE4" w:rsidRDefault="00B56C44" w:rsidP="00B13CBB">
            <w:pPr>
              <w:pStyle w:val="TAL"/>
              <w:rPr>
                <w:rFonts w:ascii="Times New Roman" w:hAnsi="Times New Roman"/>
                <w:b/>
                <w:sz w:val="20"/>
                <w:lang w:eastAsia="zh-CN"/>
              </w:rPr>
            </w:pPr>
            <w:r>
              <w:rPr>
                <w:rFonts w:ascii="Times New Roman" w:hAnsi="Times New Roman"/>
                <w:b/>
                <w:color w:val="000000" w:themeColor="text1"/>
                <w:kern w:val="24"/>
                <w:sz w:val="20"/>
              </w:rPr>
              <w:t>[</w:t>
            </w:r>
            <w:r w:rsidR="00720DB5" w:rsidRPr="00FB2BE4">
              <w:rPr>
                <w:rFonts w:ascii="Times New Roman" w:hAnsi="Times New Roman"/>
                <w:b/>
                <w:color w:val="000000" w:themeColor="text1"/>
                <w:kern w:val="24"/>
                <w:sz w:val="20"/>
              </w:rPr>
              <w:t>13</w:t>
            </w:r>
            <w:r>
              <w:rPr>
                <w:rFonts w:ascii="Times New Roman" w:hAnsi="Times New Roman"/>
                <w:b/>
                <w:color w:val="000000" w:themeColor="text1"/>
                <w:kern w:val="24"/>
                <w:sz w:val="20"/>
              </w:rPr>
              <w:t>]</w:t>
            </w:r>
          </w:p>
        </w:tc>
        <w:tc>
          <w:tcPr>
            <w:tcW w:w="990" w:type="dxa"/>
            <w:tcBorders>
              <w:top w:val="single" w:sz="4" w:space="0" w:color="auto"/>
              <w:left w:val="single" w:sz="4" w:space="0" w:color="auto"/>
              <w:bottom w:val="single" w:sz="4" w:space="0" w:color="auto"/>
              <w:right w:val="single" w:sz="4" w:space="0" w:color="auto"/>
            </w:tcBorders>
          </w:tcPr>
          <w:p w14:paraId="2F056CEE" w14:textId="77777777" w:rsidR="00720DB5" w:rsidRPr="00E81A3F" w:rsidRDefault="00720DB5" w:rsidP="00B13CBB">
            <w:pPr>
              <w:pStyle w:val="TAL"/>
              <w:rPr>
                <w:rFonts w:ascii="Times New Roman" w:hAnsi="Times New Roman"/>
                <w:sz w:val="20"/>
              </w:rPr>
            </w:pPr>
            <w:r w:rsidRPr="00E81A3F">
              <w:rPr>
                <w:rFonts w:ascii="Times New Roman" w:hAnsi="Times New Roman"/>
                <w:color w:val="000000" w:themeColor="text1"/>
                <w:kern w:val="24"/>
                <w:sz w:val="20"/>
              </w:rPr>
              <w:t>FR1</w:t>
            </w:r>
          </w:p>
        </w:tc>
      </w:tr>
      <w:tr w:rsidR="00720DB5" w:rsidRPr="008C4DFC" w14:paraId="6F300B71" w14:textId="77777777" w:rsidTr="00B13CBB">
        <w:trPr>
          <w:jc w:val="center"/>
        </w:trPr>
        <w:tc>
          <w:tcPr>
            <w:tcW w:w="2065" w:type="dxa"/>
            <w:tcBorders>
              <w:top w:val="single" w:sz="4" w:space="0" w:color="auto"/>
              <w:left w:val="single" w:sz="4" w:space="0" w:color="auto"/>
              <w:bottom w:val="single" w:sz="4" w:space="0" w:color="auto"/>
              <w:right w:val="single" w:sz="4" w:space="0" w:color="auto"/>
            </w:tcBorders>
            <w:hideMark/>
          </w:tcPr>
          <w:p w14:paraId="2E2608F7" w14:textId="77777777" w:rsidR="00720DB5" w:rsidRPr="00A91B79" w:rsidRDefault="00720DB5" w:rsidP="00B13CBB">
            <w:pPr>
              <w:pStyle w:val="TAL"/>
              <w:rPr>
                <w:rFonts w:ascii="Times New Roman" w:hAnsi="Times New Roman"/>
                <w:sz w:val="20"/>
              </w:rPr>
            </w:pPr>
            <w:r w:rsidRPr="00A91B79">
              <w:rPr>
                <w:rFonts w:ascii="Times New Roman" w:hAnsi="Times New Roman"/>
                <w:color w:val="000000" w:themeColor="text1"/>
                <w:kern w:val="24"/>
                <w:sz w:val="20"/>
              </w:rPr>
              <w:t>TX to RX/RX to TX</w:t>
            </w:r>
          </w:p>
        </w:tc>
        <w:tc>
          <w:tcPr>
            <w:tcW w:w="2880" w:type="dxa"/>
            <w:tcBorders>
              <w:top w:val="single" w:sz="4" w:space="0" w:color="auto"/>
              <w:left w:val="single" w:sz="4" w:space="0" w:color="auto"/>
              <w:bottom w:val="single" w:sz="4" w:space="0" w:color="auto"/>
              <w:right w:val="single" w:sz="4" w:space="0" w:color="auto"/>
            </w:tcBorders>
            <w:hideMark/>
          </w:tcPr>
          <w:p w14:paraId="0432C7AC" w14:textId="3E3C47BA" w:rsidR="00720DB5" w:rsidRPr="00FB2BE4" w:rsidRDefault="00B56C44" w:rsidP="00B13CBB">
            <w:pPr>
              <w:pStyle w:val="TAL"/>
              <w:rPr>
                <w:rFonts w:ascii="Times New Roman" w:hAnsi="Times New Roman"/>
                <w:b/>
                <w:sz w:val="20"/>
                <w:lang w:eastAsia="zh-CN"/>
              </w:rPr>
            </w:pPr>
            <w:r>
              <w:rPr>
                <w:rFonts w:ascii="Times New Roman" w:hAnsi="Times New Roman"/>
                <w:b/>
                <w:color w:val="000000" w:themeColor="text1"/>
                <w:kern w:val="24"/>
                <w:sz w:val="20"/>
              </w:rPr>
              <w:t>[</w:t>
            </w:r>
            <w:r w:rsidR="00720DB5" w:rsidRPr="00FB2BE4">
              <w:rPr>
                <w:rFonts w:ascii="Times New Roman" w:hAnsi="Times New Roman"/>
                <w:b/>
                <w:color w:val="000000" w:themeColor="text1"/>
                <w:kern w:val="24"/>
                <w:sz w:val="20"/>
              </w:rPr>
              <w:t>7</w:t>
            </w:r>
            <w:r>
              <w:rPr>
                <w:rFonts w:ascii="Times New Roman" w:hAnsi="Times New Roman"/>
                <w:b/>
                <w:color w:val="000000" w:themeColor="text1"/>
                <w:kern w:val="24"/>
                <w:sz w:val="20"/>
              </w:rPr>
              <w:t>]</w:t>
            </w:r>
          </w:p>
        </w:tc>
        <w:tc>
          <w:tcPr>
            <w:tcW w:w="990" w:type="dxa"/>
            <w:tcBorders>
              <w:top w:val="single" w:sz="4" w:space="0" w:color="auto"/>
              <w:left w:val="single" w:sz="4" w:space="0" w:color="auto"/>
              <w:bottom w:val="single" w:sz="4" w:space="0" w:color="auto"/>
              <w:right w:val="single" w:sz="4" w:space="0" w:color="auto"/>
            </w:tcBorders>
          </w:tcPr>
          <w:p w14:paraId="2B22C017" w14:textId="77777777" w:rsidR="00720DB5" w:rsidRPr="00E81A3F" w:rsidRDefault="00720DB5" w:rsidP="00B13CBB">
            <w:pPr>
              <w:pStyle w:val="TAL"/>
              <w:rPr>
                <w:rFonts w:ascii="Times New Roman" w:hAnsi="Times New Roman"/>
                <w:sz w:val="20"/>
              </w:rPr>
            </w:pPr>
            <w:r w:rsidRPr="00E81A3F">
              <w:rPr>
                <w:rFonts w:ascii="Times New Roman" w:hAnsi="Times New Roman"/>
                <w:color w:val="000000" w:themeColor="text1"/>
                <w:kern w:val="24"/>
                <w:sz w:val="20"/>
              </w:rPr>
              <w:t>FR2</w:t>
            </w:r>
          </w:p>
        </w:tc>
      </w:tr>
    </w:tbl>
    <w:p w14:paraId="4E481849" w14:textId="3FD5FE9E" w:rsidR="00E335AE" w:rsidRDefault="00E335AE" w:rsidP="00E335AE">
      <w:pPr>
        <w:pStyle w:val="TAL"/>
      </w:pPr>
    </w:p>
    <w:p w14:paraId="6224F831" w14:textId="411764B9" w:rsidR="00720DB5" w:rsidRPr="00E335AE" w:rsidRDefault="00665855" w:rsidP="00665855">
      <w:pPr>
        <w:pStyle w:val="Caption"/>
        <w:jc w:val="center"/>
      </w:pPr>
      <w:bookmarkStart w:id="5" w:name="_Ref510011703"/>
      <w:r>
        <w:t xml:space="preserve">Table </w:t>
      </w:r>
      <w:r>
        <w:fldChar w:fldCharType="begin"/>
      </w:r>
      <w:r>
        <w:instrText xml:space="preserve"> SEQ Table \* ARABIC </w:instrText>
      </w:r>
      <w:r>
        <w:fldChar w:fldCharType="separate"/>
      </w:r>
      <w:r>
        <w:rPr>
          <w:noProof/>
        </w:rPr>
        <w:t>4</w:t>
      </w:r>
      <w:r>
        <w:fldChar w:fldCharType="end"/>
      </w:r>
      <w:bookmarkEnd w:id="5"/>
      <w:r w:rsidR="00E335AE">
        <w:t xml:space="preserve">. </w:t>
      </w:r>
      <w:r w:rsidR="00720DB5" w:rsidRPr="00720DB5">
        <w:rPr>
          <w:color w:val="000000" w:themeColor="text1"/>
          <w:kern w:val="24"/>
        </w:rPr>
        <w:t>UE TX/RX transition time requirement</w:t>
      </w:r>
    </w:p>
    <w:p w14:paraId="5205BB92" w14:textId="092E7D61" w:rsidR="00720DB5" w:rsidRPr="00D13E0F" w:rsidRDefault="00FB6458" w:rsidP="00D13E0F">
      <w:pPr>
        <w:pStyle w:val="Heading2"/>
        <w:rPr>
          <w:lang w:val="en-US"/>
        </w:rPr>
      </w:pPr>
      <w:r>
        <w:rPr>
          <w:lang w:val="en-US"/>
        </w:rPr>
        <w:t>Discussion for s</w:t>
      </w:r>
      <w:r w:rsidR="00E5054C">
        <w:rPr>
          <w:lang w:val="en-US"/>
        </w:rPr>
        <w:t>olutions</w:t>
      </w:r>
    </w:p>
    <w:p w14:paraId="10C0DDB2" w14:textId="1CFE8469" w:rsidR="00720DB5" w:rsidRDefault="00D13E0F" w:rsidP="002C3825">
      <w:pPr>
        <w:rPr>
          <w:lang w:val="en-US" w:eastAsia="ko-KR"/>
        </w:rPr>
      </w:pPr>
      <w:r w:rsidRPr="00905015">
        <w:rPr>
          <w:lang w:val="en-US" w:eastAsia="ko-KR"/>
        </w:rPr>
        <w:t xml:space="preserve">Since network vendors and operators propose to use 1 symbol for GP to control the throughput loss due to UL/DL switching, for the case of 120KHz SCS (FR2), with a UE that is 300m away from </w:t>
      </w:r>
      <w:proofErr w:type="spellStart"/>
      <w:r w:rsidRPr="00905015">
        <w:rPr>
          <w:lang w:val="en-US" w:eastAsia="ko-KR"/>
        </w:rPr>
        <w:t>gNodeB</w:t>
      </w:r>
      <w:proofErr w:type="spellEnd"/>
      <w:r w:rsidRPr="00905015">
        <w:rPr>
          <w:lang w:val="en-US" w:eastAsia="ko-KR"/>
        </w:rPr>
        <w:t xml:space="preserve"> that TA is 2 us, </w:t>
      </w:r>
      <w:r w:rsidR="00905015">
        <w:rPr>
          <w:lang w:val="en-US" w:eastAsia="ko-KR"/>
        </w:rPr>
        <w:t xml:space="preserve">according to equation (3), GP = </w:t>
      </w:r>
      <w:r w:rsidR="00905015" w:rsidRPr="00096B91">
        <w:t>T</w:t>
      </w:r>
      <w:r w:rsidR="00905015" w:rsidRPr="00096B91">
        <w:rPr>
          <w:vertAlign w:val="subscript"/>
        </w:rPr>
        <w:t xml:space="preserve">UE RX-TX </w:t>
      </w:r>
      <w:r w:rsidR="00905015">
        <w:t>+</w:t>
      </w:r>
      <w:r w:rsidRPr="00905015">
        <w:rPr>
          <w:lang w:val="en-US" w:eastAsia="ko-KR"/>
        </w:rPr>
        <w:t>TA+TA</w:t>
      </w:r>
      <w:r w:rsidR="00E432C0" w:rsidRPr="00905015">
        <w:rPr>
          <w:lang w:val="en-US" w:eastAsia="ko-KR"/>
        </w:rPr>
        <w:t xml:space="preserve"> </w:t>
      </w:r>
      <w:r w:rsidRPr="00905015">
        <w:rPr>
          <w:lang w:val="en-US" w:eastAsia="ko-KR"/>
        </w:rPr>
        <w:t xml:space="preserve">offset = </w:t>
      </w:r>
      <w:r w:rsidR="00905015">
        <w:t>7+</w:t>
      </w:r>
      <w:r w:rsidR="00905015">
        <w:rPr>
          <w:vertAlign w:val="subscript"/>
        </w:rPr>
        <w:t xml:space="preserve"> </w:t>
      </w:r>
      <w:r w:rsidR="00FA72F2">
        <w:rPr>
          <w:lang w:val="en-US" w:eastAsia="ko-KR"/>
        </w:rPr>
        <w:t>2+7 = 16</w:t>
      </w:r>
      <w:r w:rsidRPr="00905015">
        <w:rPr>
          <w:lang w:val="en-US" w:eastAsia="ko-KR"/>
        </w:rPr>
        <w:t xml:space="preserve">&gt; 8.92 = </w:t>
      </w:r>
      <w:proofErr w:type="spellStart"/>
      <w:r w:rsidRPr="00905015">
        <w:rPr>
          <w:lang w:val="en-US" w:eastAsia="ko-KR"/>
        </w:rPr>
        <w:t>T</w:t>
      </w:r>
      <w:r w:rsidRPr="00905015">
        <w:rPr>
          <w:vertAlign w:val="subscript"/>
          <w:lang w:val="en-US" w:eastAsia="ko-KR"/>
        </w:rPr>
        <w:t>sym</w:t>
      </w:r>
      <w:proofErr w:type="spellEnd"/>
      <w:r w:rsidRPr="00905015">
        <w:rPr>
          <w:lang w:val="en-US" w:eastAsia="ko-KR"/>
        </w:rPr>
        <w:t>.</w:t>
      </w:r>
      <w:r w:rsidR="005047FA">
        <w:rPr>
          <w:lang w:val="en-US" w:eastAsia="ko-KR"/>
        </w:rPr>
        <w:t xml:space="preserve"> </w:t>
      </w:r>
      <w:r w:rsidR="00905015">
        <w:rPr>
          <w:lang w:val="en-US" w:eastAsia="ko-KR"/>
        </w:rPr>
        <w:t>It</w:t>
      </w:r>
      <w:r w:rsidR="005047FA" w:rsidRPr="00905015">
        <w:rPr>
          <w:lang w:val="en-US" w:eastAsia="ko-KR"/>
        </w:rPr>
        <w:t xml:space="preserve"> is clear that one symbol </w:t>
      </w:r>
      <w:r w:rsidR="00905015">
        <w:rPr>
          <w:lang w:val="en-US" w:eastAsia="ko-KR"/>
        </w:rPr>
        <w:t xml:space="preserve">GP </w:t>
      </w:r>
      <w:r w:rsidR="005047FA" w:rsidRPr="00905015">
        <w:rPr>
          <w:lang w:val="en-US" w:eastAsia="ko-KR"/>
        </w:rPr>
        <w:t>is not enough!</w:t>
      </w:r>
      <w:r w:rsidR="00905015">
        <w:rPr>
          <w:lang w:val="en-US" w:eastAsia="ko-KR"/>
        </w:rPr>
        <w:t xml:space="preserve"> </w:t>
      </w:r>
      <w:r>
        <w:rPr>
          <w:lang w:val="en-US" w:eastAsia="ko-KR"/>
        </w:rPr>
        <w:t>Thus,</w:t>
      </w:r>
      <w:r w:rsidR="00BD7450">
        <w:rPr>
          <w:lang w:val="en-US" w:eastAsia="ko-KR"/>
        </w:rPr>
        <w:t xml:space="preserve"> based on equation (3),</w:t>
      </w:r>
      <w:r>
        <w:rPr>
          <w:lang w:val="en-US" w:eastAsia="ko-KR"/>
        </w:rPr>
        <w:t xml:space="preserve"> the UE need as least 2 symbols to switch from RX to TX, which would cause UE performance degradation. This potential problem caused by current TA offset values has been identified in </w:t>
      </w:r>
      <w:r w:rsidR="002C3825">
        <w:rPr>
          <w:lang w:val="en-US" w:eastAsia="ko-KR"/>
        </w:rPr>
        <w:t>[1]</w:t>
      </w:r>
      <w:r>
        <w:rPr>
          <w:lang w:val="en-US" w:eastAsia="ko-KR"/>
        </w:rPr>
        <w:t xml:space="preserve">. To address this issue, </w:t>
      </w:r>
      <w:r w:rsidR="002C3825">
        <w:rPr>
          <w:lang w:val="en-US" w:eastAsia="ko-KR"/>
        </w:rPr>
        <w:t>there are</w:t>
      </w:r>
      <w:r>
        <w:rPr>
          <w:lang w:val="en-US" w:eastAsia="ko-KR"/>
        </w:rPr>
        <w:t xml:space="preserve"> </w:t>
      </w:r>
      <w:r w:rsidR="002C3825">
        <w:rPr>
          <w:lang w:val="en-US" w:eastAsia="ko-KR"/>
        </w:rPr>
        <w:t>three possible options, which are</w:t>
      </w:r>
      <w:r>
        <w:rPr>
          <w:lang w:val="en-US" w:eastAsia="ko-KR"/>
        </w:rPr>
        <w:t xml:space="preserve"> already indicated in equation</w:t>
      </w:r>
      <w:r w:rsidR="002C3825">
        <w:rPr>
          <w:lang w:val="en-US" w:eastAsia="ko-KR"/>
        </w:rPr>
        <w:t>s (2) and</w:t>
      </w:r>
      <w:r>
        <w:rPr>
          <w:lang w:val="en-US" w:eastAsia="ko-KR"/>
        </w:rPr>
        <w:t xml:space="preserve"> (3), i.e., shortening TA offset, reducing the network coverage, and enlarging GP. In the following, we will discuss the drawbacks of shortening TA offset, reducing the network coverage for addressing the issue, and demonstrate that the only desirable solution is enlarging GP.</w:t>
      </w:r>
    </w:p>
    <w:p w14:paraId="216EB937" w14:textId="7F2E9AED" w:rsidR="00643300" w:rsidRPr="002F5592" w:rsidRDefault="007247F7" w:rsidP="002F5592">
      <w:pPr>
        <w:pStyle w:val="ListParagraph"/>
        <w:numPr>
          <w:ilvl w:val="0"/>
          <w:numId w:val="58"/>
        </w:numPr>
        <w:rPr>
          <w:lang w:eastAsia="zh-CN"/>
        </w:rPr>
      </w:pPr>
      <w:r w:rsidRPr="00BD7450">
        <w:rPr>
          <w:b/>
          <w:lang w:val="en-US" w:eastAsia="ko-KR"/>
        </w:rPr>
        <w:t>Shortening TA offset</w:t>
      </w:r>
      <w:r w:rsidRPr="005D2400">
        <w:rPr>
          <w:b/>
          <w:lang w:val="en-US" w:eastAsia="ko-KR"/>
        </w:rPr>
        <w:t>.</w:t>
      </w:r>
      <w:r w:rsidR="00FE3701">
        <w:rPr>
          <w:lang w:val="en-US" w:eastAsia="ko-KR"/>
        </w:rPr>
        <w:t xml:space="preserve"> </w:t>
      </w:r>
      <w:r w:rsidRPr="00FE3701">
        <w:rPr>
          <w:lang w:val="en-US" w:eastAsia="ko-KR"/>
        </w:rPr>
        <w:t>This solution has been proposed in [1], in which</w:t>
      </w:r>
      <w:r w:rsidR="00FE3701" w:rsidRPr="00FE3701">
        <w:rPr>
          <w:lang w:val="en-US" w:eastAsia="ko-KR"/>
        </w:rPr>
        <w:t xml:space="preserve"> the TA offset is suggested to be 3.45 </w:t>
      </w:r>
      <w:r w:rsidR="00FE3701" w:rsidRPr="00FE3701">
        <w:rPr>
          <w:rFonts w:eastAsiaTheme="minorEastAsia"/>
          <w:color w:val="000000" w:themeColor="text1"/>
          <w:kern w:val="24"/>
        </w:rPr>
        <w:t>µs for 120 kHz SCS.</w:t>
      </w:r>
      <w:r w:rsidR="00FE3701">
        <w:rPr>
          <w:rFonts w:eastAsiaTheme="minorEastAsia"/>
          <w:color w:val="000000" w:themeColor="text1"/>
          <w:kern w:val="24"/>
        </w:rPr>
        <w:t xml:space="preserve"> However, </w:t>
      </w:r>
      <w:r w:rsidR="002F5592">
        <w:rPr>
          <w:lang w:eastAsia="zh-CN"/>
        </w:rPr>
        <w:t>f</w:t>
      </w:r>
      <w:r w:rsidR="00643300">
        <w:rPr>
          <w:lang w:eastAsia="zh-CN"/>
        </w:rPr>
        <w:t>rom equation</w:t>
      </w:r>
      <w:r w:rsidR="002F5592">
        <w:rPr>
          <w:lang w:eastAsia="zh-CN"/>
        </w:rPr>
        <w:t xml:space="preserve"> (2), it is indicated that for a</w:t>
      </w:r>
      <w:r w:rsidR="00643300">
        <w:rPr>
          <w:lang w:eastAsia="zh-CN"/>
        </w:rPr>
        <w:t xml:space="preserve"> </w:t>
      </w:r>
      <w:r w:rsidR="00540419">
        <w:rPr>
          <w:lang w:eastAsia="zh-CN"/>
        </w:rPr>
        <w:t>fixed TA</w:t>
      </w:r>
      <w:r w:rsidR="00643300">
        <w:rPr>
          <w:lang w:eastAsia="zh-CN"/>
        </w:rPr>
        <w:t xml:space="preserve">, TA offset = </w:t>
      </w:r>
      <w:r w:rsidR="004F4614">
        <w:rPr>
          <w:lang w:eastAsia="zh-CN"/>
        </w:rPr>
        <w:t xml:space="preserve">UE </w:t>
      </w:r>
      <w:r w:rsidR="004F4614" w:rsidRPr="002F5592">
        <w:rPr>
          <w:color w:val="000000" w:themeColor="text1"/>
          <w:kern w:val="24"/>
        </w:rPr>
        <w:t>TX to RX transition time</w:t>
      </w:r>
      <w:r w:rsidR="00540419" w:rsidRPr="002F5592">
        <w:rPr>
          <w:color w:val="000000" w:themeColor="text1"/>
          <w:kern w:val="24"/>
        </w:rPr>
        <w:t xml:space="preserve"> - TA</w:t>
      </w:r>
      <w:r w:rsidR="004F4614" w:rsidRPr="002F5592">
        <w:rPr>
          <w:color w:val="000000" w:themeColor="text1"/>
          <w:kern w:val="24"/>
        </w:rPr>
        <w:t xml:space="preserve">. Clearly, reducing TA offset will result in the reducing of </w:t>
      </w:r>
      <w:r w:rsidR="004F4614">
        <w:rPr>
          <w:lang w:eastAsia="zh-CN"/>
        </w:rPr>
        <w:t xml:space="preserve">UE </w:t>
      </w:r>
      <w:r w:rsidR="004F4614" w:rsidRPr="002F5592">
        <w:rPr>
          <w:color w:val="000000" w:themeColor="text1"/>
          <w:kern w:val="24"/>
        </w:rPr>
        <w:t>TX to RX transition time</w:t>
      </w:r>
      <w:r w:rsidR="00FB2BE4" w:rsidRPr="002F5592">
        <w:rPr>
          <w:color w:val="000000" w:themeColor="text1"/>
          <w:kern w:val="24"/>
        </w:rPr>
        <w:t>.</w:t>
      </w:r>
      <w:r w:rsidR="00E335AE">
        <w:rPr>
          <w:color w:val="000000" w:themeColor="text1"/>
          <w:kern w:val="24"/>
        </w:rPr>
        <w:t xml:space="preserve"> Based on the UE TX/RX transition time specified in </w:t>
      </w:r>
      <w:r w:rsidR="00665855">
        <w:rPr>
          <w:color w:val="000000" w:themeColor="text1"/>
          <w:kern w:val="24"/>
        </w:rPr>
        <w:fldChar w:fldCharType="begin"/>
      </w:r>
      <w:r w:rsidR="00665855">
        <w:rPr>
          <w:color w:val="000000" w:themeColor="text1"/>
          <w:kern w:val="24"/>
        </w:rPr>
        <w:instrText xml:space="preserve"> REF _Ref510011703 \h </w:instrText>
      </w:r>
      <w:r w:rsidR="00665855">
        <w:rPr>
          <w:color w:val="000000" w:themeColor="text1"/>
          <w:kern w:val="24"/>
        </w:rPr>
      </w:r>
      <w:r w:rsidR="00665855">
        <w:rPr>
          <w:color w:val="000000" w:themeColor="text1"/>
          <w:kern w:val="24"/>
        </w:rPr>
        <w:fldChar w:fldCharType="separate"/>
      </w:r>
      <w:r w:rsidR="00665855">
        <w:t xml:space="preserve">Table </w:t>
      </w:r>
      <w:r w:rsidR="00665855">
        <w:rPr>
          <w:noProof/>
        </w:rPr>
        <w:t>4</w:t>
      </w:r>
      <w:r w:rsidR="00665855">
        <w:rPr>
          <w:color w:val="000000" w:themeColor="text1"/>
          <w:kern w:val="24"/>
        </w:rPr>
        <w:fldChar w:fldCharType="end"/>
      </w:r>
      <w:r w:rsidR="00E335AE">
        <w:rPr>
          <w:color w:val="000000" w:themeColor="text1"/>
          <w:kern w:val="24"/>
        </w:rPr>
        <w:t xml:space="preserve">, </w:t>
      </w:r>
      <w:r w:rsidR="00665855">
        <w:rPr>
          <w:color w:val="000000" w:themeColor="text1"/>
          <w:kern w:val="24"/>
        </w:rPr>
        <w:t>it is impossible for us to shorten TA offset anymore. Even if TA offset can be further reduced, it cannot smaller than 5</w:t>
      </w:r>
      <w:r w:rsidR="00665855" w:rsidRPr="00665855">
        <w:rPr>
          <w:rFonts w:eastAsiaTheme="minorEastAsia"/>
          <w:color w:val="000000" w:themeColor="text1"/>
          <w:kern w:val="24"/>
        </w:rPr>
        <w:t xml:space="preserve"> </w:t>
      </w:r>
      <w:r w:rsidR="00665855" w:rsidRPr="00FE3701">
        <w:rPr>
          <w:rFonts w:eastAsiaTheme="minorEastAsia"/>
          <w:color w:val="000000" w:themeColor="text1"/>
          <w:kern w:val="24"/>
        </w:rPr>
        <w:t>µs</w:t>
      </w:r>
      <w:r w:rsidR="00665855">
        <w:rPr>
          <w:rFonts w:eastAsiaTheme="minorEastAsia"/>
          <w:color w:val="000000" w:themeColor="text1"/>
          <w:kern w:val="24"/>
        </w:rPr>
        <w:t xml:space="preserve"> for FR2 based on equation (2) with TA = 0. So shortening TA offset is not a feasible solution at all.</w:t>
      </w:r>
    </w:p>
    <w:p w14:paraId="5ADCAECB" w14:textId="77777777" w:rsidR="005D2400" w:rsidRDefault="005D2400" w:rsidP="00643300">
      <w:pPr>
        <w:pStyle w:val="ListParagraph"/>
        <w:spacing w:before="120"/>
        <w:rPr>
          <w:color w:val="000000" w:themeColor="text1"/>
          <w:kern w:val="24"/>
        </w:rPr>
      </w:pPr>
    </w:p>
    <w:p w14:paraId="10C7D18D" w14:textId="77777777" w:rsidR="006C3821" w:rsidRPr="006C3821" w:rsidRDefault="00540419" w:rsidP="00540419">
      <w:pPr>
        <w:pStyle w:val="ListParagraph"/>
        <w:numPr>
          <w:ilvl w:val="0"/>
          <w:numId w:val="58"/>
        </w:numPr>
        <w:spacing w:before="120"/>
        <w:rPr>
          <w:b/>
          <w:lang w:eastAsia="zh-CN"/>
        </w:rPr>
      </w:pPr>
      <w:r w:rsidRPr="00540419">
        <w:rPr>
          <w:b/>
          <w:lang w:eastAsia="zh-CN"/>
        </w:rPr>
        <w:t>Reducing the network coverage</w:t>
      </w:r>
      <w:r>
        <w:rPr>
          <w:b/>
          <w:lang w:eastAsia="zh-CN"/>
        </w:rPr>
        <w:t xml:space="preserve">. </w:t>
      </w:r>
      <w:r>
        <w:rPr>
          <w:lang w:eastAsia="zh-CN"/>
        </w:rPr>
        <w:t>This solution requires decreasing TA values, which will limit the coverage for FR2. Furthermore, for 120 kHz SCS</w:t>
      </w:r>
      <w:r w:rsidR="00E00FD3">
        <w:rPr>
          <w:lang w:eastAsia="zh-CN"/>
        </w:rPr>
        <w:t>, even</w:t>
      </w:r>
      <w:r>
        <w:rPr>
          <w:lang w:eastAsia="zh-CN"/>
        </w:rPr>
        <w:t xml:space="preserve"> with TA = 0,</w:t>
      </w:r>
      <w:r w:rsidR="00E00FD3">
        <w:rPr>
          <w:lang w:eastAsia="zh-CN"/>
        </w:rPr>
        <w:t xml:space="preserve"> </w:t>
      </w:r>
      <w:r w:rsidR="00E00FD3" w:rsidRPr="00096B91">
        <w:t>T</w:t>
      </w:r>
      <w:r w:rsidR="00E00FD3" w:rsidRPr="00096B91">
        <w:rPr>
          <w:vertAlign w:val="subscript"/>
        </w:rPr>
        <w:t>UE RX-TX</w:t>
      </w:r>
      <w:r w:rsidR="00E00FD3">
        <w:rPr>
          <w:vertAlign w:val="subscript"/>
        </w:rPr>
        <w:t xml:space="preserve"> </w:t>
      </w:r>
      <w:r w:rsidR="00E00FD3">
        <w:t>=</w:t>
      </w:r>
      <w:r>
        <w:rPr>
          <w:lang w:eastAsia="zh-CN"/>
        </w:rPr>
        <w:t xml:space="preserve"> </w:t>
      </w:r>
      <w:proofErr w:type="spellStart"/>
      <w:r w:rsidRPr="00096B91">
        <w:rPr>
          <w:lang w:val="en-US" w:eastAsia="ja-JP"/>
        </w:rPr>
        <w:t>T</w:t>
      </w:r>
      <w:r w:rsidRPr="00096B91">
        <w:rPr>
          <w:vertAlign w:val="subscript"/>
          <w:lang w:val="en-US" w:eastAsia="ja-JP"/>
        </w:rPr>
        <w:t>sym</w:t>
      </w:r>
      <w:proofErr w:type="spellEnd"/>
      <w:r w:rsidRPr="00096B91">
        <w:rPr>
          <w:lang w:val="en-US" w:eastAsia="ja-JP"/>
        </w:rPr>
        <w:t xml:space="preserve"> – TA – TA </w:t>
      </w:r>
      <w:r w:rsidR="00E00FD3" w:rsidRPr="00096B91">
        <w:rPr>
          <w:lang w:val="en-US" w:eastAsia="ja-JP"/>
        </w:rPr>
        <w:t>offset</w:t>
      </w:r>
      <w:r w:rsidR="00E00FD3">
        <w:rPr>
          <w:sz w:val="22"/>
          <w:lang w:val="en-US" w:eastAsia="ja-JP"/>
        </w:rPr>
        <w:t xml:space="preserve"> = 8.92</w:t>
      </w:r>
      <w:r>
        <w:rPr>
          <w:sz w:val="22"/>
          <w:lang w:val="en-US" w:eastAsia="ja-JP"/>
        </w:rPr>
        <w:t xml:space="preserve"> – 7 = 1.92 &lt; 5 </w:t>
      </w:r>
      <w:r w:rsidRPr="00E81A3F">
        <w:rPr>
          <w:color w:val="000000" w:themeColor="text1"/>
          <w:kern w:val="24"/>
        </w:rPr>
        <w:t>µs</w:t>
      </w:r>
      <w:r>
        <w:rPr>
          <w:color w:val="000000" w:themeColor="text1"/>
          <w:kern w:val="24"/>
        </w:rPr>
        <w:t xml:space="preserve"> = UE OFF to ON time mask</w:t>
      </w:r>
      <w:r w:rsidR="00E00FD3">
        <w:rPr>
          <w:color w:val="000000" w:themeColor="text1"/>
          <w:kern w:val="24"/>
        </w:rPr>
        <w:t>, which is a contradiction</w:t>
      </w:r>
      <w:r>
        <w:rPr>
          <w:color w:val="000000" w:themeColor="text1"/>
          <w:kern w:val="24"/>
        </w:rPr>
        <w:t xml:space="preserve">. </w:t>
      </w:r>
      <w:r w:rsidR="00E00FD3">
        <w:rPr>
          <w:color w:val="000000" w:themeColor="text1"/>
          <w:kern w:val="24"/>
        </w:rPr>
        <w:t xml:space="preserve">Thus, only changing TA values cannot solve the problem either. </w:t>
      </w:r>
    </w:p>
    <w:p w14:paraId="1C19ED36" w14:textId="77777777" w:rsidR="006C3821" w:rsidRPr="006C3821" w:rsidRDefault="006C3821" w:rsidP="006C3821">
      <w:pPr>
        <w:pStyle w:val="ListParagraph"/>
        <w:rPr>
          <w:sz w:val="22"/>
          <w:lang w:val="en-US" w:eastAsia="ja-JP"/>
        </w:rPr>
      </w:pPr>
    </w:p>
    <w:p w14:paraId="318CA8A8" w14:textId="2EB2CA29" w:rsidR="00BD7450" w:rsidRPr="00BD7450" w:rsidRDefault="00BD7450" w:rsidP="00BD7450">
      <w:pPr>
        <w:pStyle w:val="ListParagraph"/>
        <w:numPr>
          <w:ilvl w:val="0"/>
          <w:numId w:val="58"/>
        </w:numPr>
        <w:spacing w:before="120"/>
        <w:rPr>
          <w:b/>
          <w:lang w:eastAsia="zh-CN"/>
        </w:rPr>
      </w:pPr>
      <w:r w:rsidRPr="00BD7450">
        <w:rPr>
          <w:b/>
          <w:sz w:val="22"/>
          <w:lang w:val="en-US" w:eastAsia="ja-JP"/>
        </w:rPr>
        <w:t>Increasing GP</w:t>
      </w:r>
      <w:r>
        <w:rPr>
          <w:b/>
          <w:sz w:val="22"/>
          <w:lang w:val="en-US" w:eastAsia="ja-JP"/>
        </w:rPr>
        <w:t xml:space="preserve">. </w:t>
      </w:r>
      <w:r>
        <w:rPr>
          <w:sz w:val="22"/>
          <w:lang w:val="en-US" w:eastAsia="ja-JP"/>
        </w:rPr>
        <w:t xml:space="preserve">Combining equation (2) and (3), </w:t>
      </w:r>
      <w:r w:rsidR="00527FBC">
        <w:rPr>
          <w:sz w:val="22"/>
          <w:lang w:val="en-US" w:eastAsia="ja-JP"/>
        </w:rPr>
        <w:t xml:space="preserve">when TA =0, </w:t>
      </w:r>
      <w:r>
        <w:rPr>
          <w:sz w:val="22"/>
          <w:lang w:val="en-US" w:eastAsia="ja-JP"/>
        </w:rPr>
        <w:t xml:space="preserve">it is shown that </w:t>
      </w:r>
      <w:r w:rsidR="00540419" w:rsidRPr="00BD7450">
        <w:rPr>
          <w:b/>
          <w:sz w:val="22"/>
          <w:lang w:val="en-US" w:eastAsia="ja-JP"/>
        </w:rPr>
        <w:t xml:space="preserve">     </w:t>
      </w:r>
    </w:p>
    <w:p w14:paraId="5F2A85A0" w14:textId="571415A1" w:rsidR="005D2400" w:rsidRPr="00BD7450" w:rsidRDefault="00BD7450" w:rsidP="002A51E3">
      <w:pPr>
        <w:spacing w:before="120"/>
        <w:ind w:left="436" w:firstLine="284"/>
        <w:jc w:val="center"/>
        <w:rPr>
          <w:b/>
          <w:lang w:eastAsia="zh-CN"/>
        </w:rPr>
      </w:pPr>
      <w:r w:rsidRPr="00BD7450">
        <w:rPr>
          <w:lang w:val="en-US" w:eastAsia="ja-JP"/>
        </w:rPr>
        <w:t xml:space="preserve">GP </w:t>
      </w:r>
      <w:proofErr w:type="gramStart"/>
      <w:r w:rsidRPr="00BD7450">
        <w:rPr>
          <w:lang w:val="en-US" w:eastAsia="ja-JP"/>
        </w:rPr>
        <w:t xml:space="preserve">=  </w:t>
      </w:r>
      <w:r w:rsidRPr="00096B91">
        <w:t>T</w:t>
      </w:r>
      <w:r w:rsidRPr="00BD7450">
        <w:rPr>
          <w:vertAlign w:val="subscript"/>
        </w:rPr>
        <w:t>UE</w:t>
      </w:r>
      <w:proofErr w:type="gramEnd"/>
      <w:r w:rsidRPr="00BD7450">
        <w:rPr>
          <w:vertAlign w:val="subscript"/>
        </w:rPr>
        <w:t xml:space="preserve"> RX-TX</w:t>
      </w:r>
      <w:r>
        <w:t xml:space="preserve"> + </w:t>
      </w:r>
      <w:r w:rsidR="00AC0D15" w:rsidRPr="008C4E57">
        <w:rPr>
          <w:lang w:val="en-US" w:eastAsia="ja-JP"/>
        </w:rPr>
        <w:t>TA+TA offset</w:t>
      </w:r>
      <w:r w:rsidR="00AC0D15">
        <w:t xml:space="preserve"> </w:t>
      </w:r>
      <w:r w:rsidR="00905015">
        <w:t>= 7</w:t>
      </w:r>
      <w:r w:rsidR="00B11528" w:rsidRPr="00905015">
        <w:t xml:space="preserve"> + </w:t>
      </w:r>
      <w:r w:rsidR="00905015">
        <w:t>7</w:t>
      </w:r>
      <w:r w:rsidR="00B11528" w:rsidRPr="00905015">
        <w:t xml:space="preserve"> = </w:t>
      </w:r>
      <w:r w:rsidR="00905015">
        <w:t>14</w:t>
      </w:r>
      <w:r w:rsidRPr="00905015">
        <w:t xml:space="preserve"> </w:t>
      </w:r>
      <w:r w:rsidRPr="00905015">
        <w:rPr>
          <w:kern w:val="24"/>
        </w:rPr>
        <w:t>µs for FR2</w:t>
      </w:r>
    </w:p>
    <w:p w14:paraId="0D14D407" w14:textId="77777777" w:rsidR="008C4E57" w:rsidRDefault="00BD7450" w:rsidP="00BD7450">
      <w:pPr>
        <w:pStyle w:val="ListParagraph"/>
        <w:spacing w:before="120"/>
        <w:rPr>
          <w:color w:val="000000" w:themeColor="text1"/>
          <w:kern w:val="24"/>
        </w:rPr>
      </w:pPr>
      <w:r>
        <w:rPr>
          <w:lang w:val="en-US" w:eastAsia="ja-JP"/>
        </w:rPr>
        <w:t xml:space="preserve">Since for 120 kHz SCS, </w:t>
      </w:r>
      <w:proofErr w:type="spellStart"/>
      <w:r w:rsidRPr="00096B91">
        <w:rPr>
          <w:lang w:val="en-US" w:eastAsia="ja-JP"/>
        </w:rPr>
        <w:t>T</w:t>
      </w:r>
      <w:r w:rsidRPr="00096B91">
        <w:rPr>
          <w:vertAlign w:val="subscript"/>
          <w:lang w:val="en-US" w:eastAsia="ja-JP"/>
        </w:rPr>
        <w:t>sym</w:t>
      </w:r>
      <w:proofErr w:type="spellEnd"/>
      <w:r>
        <w:rPr>
          <w:lang w:val="en-US" w:eastAsia="ja-JP"/>
        </w:rPr>
        <w:t xml:space="preserve"> = 8.92 </w:t>
      </w:r>
      <w:r w:rsidRPr="00E81A3F">
        <w:rPr>
          <w:color w:val="000000" w:themeColor="text1"/>
          <w:kern w:val="24"/>
        </w:rPr>
        <w:t>µs</w:t>
      </w:r>
      <w:r>
        <w:rPr>
          <w:color w:val="000000" w:themeColor="text1"/>
          <w:kern w:val="24"/>
        </w:rPr>
        <w:t xml:space="preserve">, we need at least two 2 symbol for the guard period in order to satisfy both equation (2) and (3).  Thus, to address the issue caused by current TA offset values, we ultimately need to </w:t>
      </w:r>
      <w:r w:rsidR="008B72D6">
        <w:rPr>
          <w:color w:val="000000" w:themeColor="text1"/>
          <w:kern w:val="24"/>
        </w:rPr>
        <w:t>update</w:t>
      </w:r>
      <w:r>
        <w:rPr>
          <w:color w:val="000000" w:themeColor="text1"/>
          <w:kern w:val="24"/>
        </w:rPr>
        <w:t xml:space="preserve"> the GP for different</w:t>
      </w:r>
      <w:r w:rsidR="008B72D6">
        <w:rPr>
          <w:color w:val="000000" w:themeColor="text1"/>
          <w:kern w:val="24"/>
        </w:rPr>
        <w:t xml:space="preserve"> SCS. </w:t>
      </w:r>
    </w:p>
    <w:p w14:paraId="1C024CA8" w14:textId="4D620063" w:rsidR="002A73B5" w:rsidRPr="00F54B86" w:rsidRDefault="002A73B5" w:rsidP="00905015">
      <w:pPr>
        <w:spacing w:before="120"/>
        <w:rPr>
          <w:b/>
          <w:i/>
          <w:kern w:val="24"/>
        </w:rPr>
      </w:pPr>
      <w:r w:rsidRPr="00F54B86">
        <w:rPr>
          <w:b/>
          <w:i/>
          <w:kern w:val="24"/>
        </w:rPr>
        <w:t xml:space="preserve">Proposal #1: Given the UE RF capability for TX-RX transition time, reducing the current TA offset is not feasible. </w:t>
      </w:r>
    </w:p>
    <w:p w14:paraId="54351385" w14:textId="042D8F63" w:rsidR="00905015" w:rsidRPr="00D110F0" w:rsidRDefault="00F54B86" w:rsidP="00905015">
      <w:pPr>
        <w:pStyle w:val="ListParagraph"/>
        <w:spacing w:before="120"/>
        <w:ind w:left="0"/>
        <w:rPr>
          <w:b/>
          <w:i/>
          <w:lang w:eastAsia="zh-CN"/>
        </w:rPr>
      </w:pPr>
      <w:r>
        <w:rPr>
          <w:b/>
          <w:i/>
          <w:lang w:eastAsia="zh-CN"/>
        </w:rPr>
        <w:t>Proposal #2</w:t>
      </w:r>
      <w:r w:rsidR="00905015" w:rsidRPr="00D110F0">
        <w:rPr>
          <w:b/>
          <w:i/>
          <w:lang w:eastAsia="zh-CN"/>
        </w:rPr>
        <w:t xml:space="preserve">: </w:t>
      </w:r>
      <w:r w:rsidR="00905015">
        <w:rPr>
          <w:b/>
          <w:i/>
          <w:lang w:eastAsia="zh-CN"/>
        </w:rPr>
        <w:t xml:space="preserve">Given the current value of </w:t>
      </w:r>
      <w:r w:rsidR="0048602E">
        <w:rPr>
          <w:b/>
          <w:i/>
          <w:lang w:eastAsia="zh-CN"/>
        </w:rPr>
        <w:t>TA offset and UE TX-RX transition</w:t>
      </w:r>
      <w:r w:rsidR="00905015">
        <w:rPr>
          <w:b/>
          <w:i/>
          <w:lang w:eastAsia="zh-CN"/>
        </w:rPr>
        <w:t xml:space="preserve"> time</w:t>
      </w:r>
      <w:r w:rsidR="00905015" w:rsidRPr="00D110F0">
        <w:rPr>
          <w:b/>
          <w:i/>
          <w:lang w:eastAsia="zh-CN"/>
        </w:rPr>
        <w:t>,</w:t>
      </w:r>
      <w:r w:rsidR="00905015">
        <w:rPr>
          <w:b/>
          <w:i/>
          <w:lang w:eastAsia="zh-CN"/>
        </w:rPr>
        <w:t xml:space="preserve"> one symbol for GP is not enough.</w:t>
      </w:r>
      <w:r w:rsidR="00905015" w:rsidRPr="00D110F0">
        <w:rPr>
          <w:b/>
          <w:i/>
          <w:lang w:eastAsia="zh-CN"/>
        </w:rPr>
        <w:t xml:space="preserve"> </w:t>
      </w:r>
    </w:p>
    <w:p w14:paraId="1C6AA8E5" w14:textId="58B2835F" w:rsidR="00A569CD" w:rsidRPr="00F54B86" w:rsidRDefault="00F54B86" w:rsidP="008C4E57">
      <w:pPr>
        <w:spacing w:before="120"/>
        <w:rPr>
          <w:kern w:val="24"/>
        </w:rPr>
      </w:pPr>
      <w:r w:rsidRPr="00905015">
        <w:rPr>
          <w:kern w:val="24"/>
        </w:rPr>
        <w:lastRenderedPageBreak/>
        <w:t xml:space="preserve">In RAN4 meeting #86, it is agreed that whether we use one symbol GP is FFS. </w:t>
      </w:r>
      <w:r w:rsidR="00905015">
        <w:rPr>
          <w:color w:val="000000" w:themeColor="text1"/>
          <w:kern w:val="24"/>
        </w:rPr>
        <w:t>Furthermore</w:t>
      </w:r>
      <w:r w:rsidR="008C4E57">
        <w:rPr>
          <w:color w:val="000000" w:themeColor="text1"/>
          <w:kern w:val="24"/>
        </w:rPr>
        <w:t xml:space="preserve">, </w:t>
      </w:r>
      <w:r w:rsidR="00905015">
        <w:rPr>
          <w:color w:val="000000" w:themeColor="text1"/>
          <w:kern w:val="24"/>
        </w:rPr>
        <w:t xml:space="preserve">it is clear that </w:t>
      </w:r>
      <w:r w:rsidR="008C4E57">
        <w:rPr>
          <w:color w:val="000000" w:themeColor="text1"/>
          <w:kern w:val="24"/>
        </w:rPr>
        <w:t xml:space="preserve">increasing GP is the only </w:t>
      </w:r>
      <w:r w:rsidR="00905015">
        <w:rPr>
          <w:color w:val="000000" w:themeColor="text1"/>
          <w:kern w:val="24"/>
        </w:rPr>
        <w:t>desirable choice</w:t>
      </w:r>
      <w:r w:rsidR="008C4E57">
        <w:rPr>
          <w:color w:val="000000" w:themeColor="text1"/>
          <w:kern w:val="24"/>
        </w:rPr>
        <w:t>. Following</w:t>
      </w:r>
      <w:r w:rsidR="008B72D6" w:rsidRPr="008C4E57">
        <w:rPr>
          <w:color w:val="000000" w:themeColor="text1"/>
          <w:kern w:val="24"/>
        </w:rPr>
        <w:t xml:space="preserve"> equation (3), </w:t>
      </w:r>
      <w:r w:rsidR="008B72D6" w:rsidRPr="008C4E57">
        <w:rPr>
          <w:lang w:val="en-US" w:eastAsia="ja-JP"/>
        </w:rPr>
        <w:t xml:space="preserve">GP = </w:t>
      </w:r>
      <w:r w:rsidR="008B72D6" w:rsidRPr="00096B91">
        <w:t>T</w:t>
      </w:r>
      <w:r w:rsidR="008B72D6" w:rsidRPr="008C4E57">
        <w:rPr>
          <w:vertAlign w:val="subscript"/>
        </w:rPr>
        <w:t>UE RX-</w:t>
      </w:r>
      <w:proofErr w:type="gramStart"/>
      <w:r w:rsidR="008B72D6" w:rsidRPr="008C4E57">
        <w:rPr>
          <w:vertAlign w:val="subscript"/>
        </w:rPr>
        <w:t xml:space="preserve">TX </w:t>
      </w:r>
      <w:r w:rsidR="008B72D6">
        <w:t xml:space="preserve"> +</w:t>
      </w:r>
      <w:proofErr w:type="gramEnd"/>
      <w:r w:rsidR="008B72D6">
        <w:t xml:space="preserve"> </w:t>
      </w:r>
      <w:r w:rsidR="008B72D6" w:rsidRPr="008C4E57">
        <w:rPr>
          <w:lang w:val="en-US" w:eastAsia="ja-JP"/>
        </w:rPr>
        <w:t>TA+TA offset, we propose the following</w:t>
      </w:r>
      <w:r w:rsidR="008C4E57">
        <w:rPr>
          <w:lang w:val="en-US" w:eastAsia="ja-JP"/>
        </w:rPr>
        <w:t>:</w:t>
      </w:r>
    </w:p>
    <w:p w14:paraId="0A2278BE" w14:textId="31653C86" w:rsidR="00D110F0" w:rsidRPr="00D110F0" w:rsidRDefault="00F54B86" w:rsidP="00527FBC">
      <w:pPr>
        <w:pStyle w:val="ListParagraph"/>
        <w:spacing w:before="120"/>
        <w:ind w:left="0"/>
        <w:rPr>
          <w:b/>
          <w:i/>
          <w:lang w:eastAsia="zh-CN"/>
        </w:rPr>
      </w:pPr>
      <w:r>
        <w:rPr>
          <w:b/>
          <w:i/>
          <w:lang w:eastAsia="zh-CN"/>
        </w:rPr>
        <w:t>Proposal #3</w:t>
      </w:r>
      <w:r w:rsidR="00527FBC" w:rsidRPr="00D110F0">
        <w:rPr>
          <w:b/>
          <w:i/>
          <w:lang w:eastAsia="zh-CN"/>
        </w:rPr>
        <w:t xml:space="preserve">: In general, </w:t>
      </w:r>
    </w:p>
    <w:p w14:paraId="2C9127C7" w14:textId="61CCF3B0" w:rsidR="00D110F0" w:rsidRPr="00D110F0" w:rsidRDefault="00F11272" w:rsidP="00D110F0">
      <w:pPr>
        <w:pStyle w:val="ListParagraph"/>
        <w:spacing w:before="120"/>
        <w:ind w:left="0"/>
        <w:jc w:val="center"/>
        <w:rPr>
          <w:b/>
          <w:i/>
          <w:lang w:eastAsia="zh-CN"/>
        </w:rPr>
      </w:pPr>
      <m:oMath>
        <m:r>
          <w:rPr>
            <w:rFonts w:ascii="Cambria Math" w:hAnsi="Cambria Math"/>
            <w:lang w:eastAsia="zh-CN"/>
          </w:rPr>
          <m:t xml:space="preserve">GP (number of symbols) </m:t>
        </m:r>
        <m:r>
          <m:rPr>
            <m:sty m:val="p"/>
          </m:rPr>
          <w:rPr>
            <w:rFonts w:ascii="Cambria Math" w:hAnsi="Cambria Math" w:cs="Cambria Math"/>
            <w:sz w:val="22"/>
            <w:szCs w:val="22"/>
            <w:lang w:eastAsia="zh-CN"/>
          </w:rPr>
          <m:t>=ceil</m:t>
        </m:r>
        <m:d>
          <m:dPr>
            <m:ctrlPr>
              <w:rPr>
                <w:rFonts w:ascii="Cambria Math" w:hAnsi="Cambria Math" w:cs="Cambria Math"/>
                <w:sz w:val="22"/>
                <w:szCs w:val="22"/>
                <w:lang w:eastAsia="zh-CN"/>
              </w:rPr>
            </m:ctrlPr>
          </m:dPr>
          <m:e>
            <m:f>
              <m:fPr>
                <m:ctrlPr>
                  <w:rPr>
                    <w:rFonts w:ascii="Cambria Math" w:hAnsi="Cambria Math"/>
                    <w:sz w:val="22"/>
                    <w:szCs w:val="22"/>
                    <w:lang w:eastAsia="zh-CN"/>
                  </w:rPr>
                </m:ctrlPr>
              </m:fPr>
              <m:num>
                <m:r>
                  <w:rPr>
                    <w:rFonts w:ascii="Cambria Math" w:hAnsi="Cambria Math"/>
                    <w:sz w:val="22"/>
                    <w:szCs w:val="22"/>
                    <w:lang w:eastAsia="zh-CN"/>
                  </w:rPr>
                  <m:t>TA+TA offset +</m:t>
                </m:r>
                <m:sSub>
                  <m:sSubPr>
                    <m:ctrlPr>
                      <w:rPr>
                        <w:rFonts w:ascii="Cambria Math" w:hAnsi="Cambria Math"/>
                        <w:i/>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UE RX-TX</m:t>
                    </m:r>
                  </m:sub>
                </m:sSub>
              </m:num>
              <m:den>
                <m:sSub>
                  <m:sSubPr>
                    <m:ctrlPr>
                      <w:rPr>
                        <w:rFonts w:ascii="Cambria Math" w:hAnsi="Cambria Math" w:cs="Cambria Math"/>
                        <w:sz w:val="22"/>
                        <w:szCs w:val="22"/>
                        <w:lang w:eastAsia="zh-CN"/>
                      </w:rPr>
                    </m:ctrlPr>
                  </m:sSubPr>
                  <m:e>
                    <m:r>
                      <m:rPr>
                        <m:sty m:val="p"/>
                      </m:rPr>
                      <w:rPr>
                        <w:rFonts w:ascii="Cambria Math" w:hAnsi="Cambria Math" w:cs="Cambria Math"/>
                        <w:sz w:val="22"/>
                        <w:szCs w:val="22"/>
                        <w:lang w:eastAsia="zh-CN"/>
                      </w:rPr>
                      <m:t>T</m:t>
                    </m:r>
                  </m:e>
                  <m:sub>
                    <m:r>
                      <m:rPr>
                        <m:sty m:val="p"/>
                      </m:rPr>
                      <w:rPr>
                        <w:rFonts w:ascii="Cambria Math" w:hAnsi="Cambria Math" w:cs="Cambria Math"/>
                        <w:sz w:val="22"/>
                        <w:szCs w:val="22"/>
                        <w:lang w:eastAsia="zh-CN"/>
                      </w:rPr>
                      <m:t>sym</m:t>
                    </m:r>
                  </m:sub>
                </m:sSub>
              </m:den>
            </m:f>
          </m:e>
        </m:d>
      </m:oMath>
      <w:r w:rsidR="00D110F0" w:rsidRPr="00D110F0">
        <w:rPr>
          <w:i/>
          <w:sz w:val="22"/>
          <w:szCs w:val="22"/>
          <w:lang w:eastAsia="zh-CN"/>
        </w:rPr>
        <w:t xml:space="preserve">   </w:t>
      </w:r>
      <w:proofErr w:type="gramStart"/>
      <w:r w:rsidR="00D110F0" w:rsidRPr="00D110F0">
        <w:rPr>
          <w:b/>
          <w:i/>
          <w:lang w:eastAsia="zh-CN"/>
        </w:rPr>
        <w:t>for</w:t>
      </w:r>
      <w:proofErr w:type="gramEnd"/>
      <w:r w:rsidR="00D110F0" w:rsidRPr="00D110F0">
        <w:rPr>
          <w:b/>
          <w:i/>
          <w:lang w:eastAsia="zh-CN"/>
        </w:rPr>
        <w:t xml:space="preserve"> FR1 and FR2.</w:t>
      </w:r>
    </w:p>
    <w:p w14:paraId="0E8331EF" w14:textId="606E3B5D" w:rsidR="008B72D6" w:rsidRPr="00D110F0" w:rsidRDefault="00527FBC" w:rsidP="008C4E57">
      <w:pPr>
        <w:pStyle w:val="ListParagraph"/>
        <w:spacing w:before="120"/>
        <w:ind w:left="0"/>
        <w:rPr>
          <w:b/>
          <w:i/>
          <w:lang w:eastAsia="zh-CN"/>
        </w:rPr>
      </w:pPr>
      <w:r w:rsidRPr="00D110F0">
        <w:rPr>
          <w:b/>
          <w:i/>
          <w:lang w:eastAsia="zh-CN"/>
        </w:rPr>
        <w:t>For different SCS, the values of GP are provided in the following table:</w:t>
      </w:r>
    </w:p>
    <w:tbl>
      <w:tblPr>
        <w:tblStyle w:val="TableGrid"/>
        <w:tblW w:w="0" w:type="auto"/>
        <w:tblLook w:val="04A0" w:firstRow="1" w:lastRow="0" w:firstColumn="1" w:lastColumn="0" w:noHBand="0" w:noVBand="1"/>
      </w:tblPr>
      <w:tblGrid>
        <w:gridCol w:w="1615"/>
        <w:gridCol w:w="900"/>
        <w:gridCol w:w="990"/>
        <w:gridCol w:w="810"/>
        <w:gridCol w:w="2340"/>
        <w:gridCol w:w="1620"/>
      </w:tblGrid>
      <w:tr w:rsidR="00A569CD" w:rsidRPr="00527FBC" w14:paraId="638BD0BE" w14:textId="77777777" w:rsidTr="00825A6F">
        <w:trPr>
          <w:trHeight w:val="325"/>
        </w:trPr>
        <w:tc>
          <w:tcPr>
            <w:tcW w:w="1615" w:type="dxa"/>
          </w:tcPr>
          <w:p w14:paraId="77582E3E" w14:textId="151F2A4D" w:rsidR="008B72D6" w:rsidRPr="00527FBC" w:rsidRDefault="008B72D6" w:rsidP="008B72D6">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SCS and FR</w:t>
            </w:r>
          </w:p>
        </w:tc>
        <w:tc>
          <w:tcPr>
            <w:tcW w:w="900" w:type="dxa"/>
          </w:tcPr>
          <w:p w14:paraId="39AD082A" w14:textId="77777777" w:rsidR="00A569CD" w:rsidRPr="00527FBC" w:rsidRDefault="00A569CD" w:rsidP="008B72D6">
            <w:pPr>
              <w:pStyle w:val="TAL"/>
              <w:rPr>
                <w:b/>
                <w:i/>
              </w:rPr>
            </w:pPr>
            <w:r w:rsidRPr="00527FBC">
              <w:rPr>
                <w:b/>
                <w:i/>
              </w:rPr>
              <w:t>T</w:t>
            </w:r>
            <w:r w:rsidRPr="00527FBC">
              <w:rPr>
                <w:b/>
                <w:i/>
                <w:vertAlign w:val="subscript"/>
              </w:rPr>
              <w:t xml:space="preserve">UE RX-TX </w:t>
            </w:r>
          </w:p>
          <w:p w14:paraId="0CF2FBC9" w14:textId="713FB21A" w:rsidR="008B72D6" w:rsidRPr="00527FBC" w:rsidRDefault="00A569CD" w:rsidP="008B72D6">
            <w:pPr>
              <w:pStyle w:val="TAL"/>
              <w:rPr>
                <w:rFonts w:ascii="Times New Roman" w:hAnsi="Times New Roman"/>
                <w:b/>
                <w:i/>
                <w:color w:val="000000" w:themeColor="text1"/>
                <w:kern w:val="24"/>
                <w:sz w:val="20"/>
              </w:rPr>
            </w:pPr>
            <w:r w:rsidRPr="00527FBC">
              <w:rPr>
                <w:b/>
                <w:i/>
              </w:rPr>
              <w:t>[</w:t>
            </w:r>
            <w:r w:rsidRPr="00527FBC">
              <w:rPr>
                <w:rFonts w:ascii="Times New Roman" w:hAnsi="Times New Roman"/>
                <w:b/>
                <w:i/>
                <w:color w:val="000000" w:themeColor="text1"/>
                <w:kern w:val="24"/>
                <w:sz w:val="20"/>
              </w:rPr>
              <w:t>µs</w:t>
            </w:r>
            <w:r w:rsidRPr="00527FBC">
              <w:rPr>
                <w:b/>
                <w:i/>
              </w:rPr>
              <w:t xml:space="preserve">] </w:t>
            </w:r>
          </w:p>
        </w:tc>
        <w:tc>
          <w:tcPr>
            <w:tcW w:w="990" w:type="dxa"/>
          </w:tcPr>
          <w:p w14:paraId="33A09472" w14:textId="77777777" w:rsidR="008B72D6" w:rsidRPr="00527FBC" w:rsidRDefault="008B72D6" w:rsidP="00A569CD">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TA offset</w:t>
            </w:r>
          </w:p>
          <w:p w14:paraId="60B1F9DA" w14:textId="656A3D15" w:rsidR="00A569CD" w:rsidRPr="00527FBC" w:rsidRDefault="00A569CD" w:rsidP="00A569CD">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[µs]</w:t>
            </w:r>
          </w:p>
        </w:tc>
        <w:tc>
          <w:tcPr>
            <w:tcW w:w="810" w:type="dxa"/>
          </w:tcPr>
          <w:p w14:paraId="26CB0400" w14:textId="55052C87" w:rsidR="008B72D6" w:rsidRPr="00527FBC" w:rsidRDefault="00A569CD" w:rsidP="008B72D6">
            <w:pPr>
              <w:pStyle w:val="TAL"/>
              <w:rPr>
                <w:rFonts w:ascii="Times New Roman" w:hAnsi="Times New Roman"/>
                <w:b/>
                <w:i/>
                <w:color w:val="000000" w:themeColor="text1"/>
                <w:kern w:val="24"/>
                <w:sz w:val="20"/>
              </w:rPr>
            </w:pPr>
            <w:proofErr w:type="spellStart"/>
            <w:r w:rsidRPr="00527FBC">
              <w:rPr>
                <w:b/>
                <w:i/>
                <w:lang w:val="en-US" w:eastAsia="ja-JP"/>
              </w:rPr>
              <w:t>T</w:t>
            </w:r>
            <w:r w:rsidRPr="00527FBC">
              <w:rPr>
                <w:b/>
                <w:i/>
                <w:vertAlign w:val="subscript"/>
                <w:lang w:val="en-US" w:eastAsia="ja-JP"/>
              </w:rPr>
              <w:t>sym</w:t>
            </w:r>
            <w:proofErr w:type="spellEnd"/>
            <w:r w:rsidRPr="00527FBC">
              <w:rPr>
                <w:b/>
                <w:i/>
                <w:vertAlign w:val="subscript"/>
                <w:lang w:val="en-US" w:eastAsia="ja-JP"/>
              </w:rPr>
              <w:t xml:space="preserve"> </w:t>
            </w:r>
            <w:r w:rsidRPr="00527FBC">
              <w:rPr>
                <w:b/>
                <w:i/>
                <w:lang w:val="en-US" w:eastAsia="ja-JP"/>
              </w:rPr>
              <w:t>[</w:t>
            </w:r>
            <w:r w:rsidRPr="00527FBC">
              <w:rPr>
                <w:rFonts w:ascii="Times New Roman" w:hAnsi="Times New Roman"/>
                <w:b/>
                <w:i/>
                <w:color w:val="000000" w:themeColor="text1"/>
                <w:kern w:val="24"/>
                <w:sz w:val="20"/>
              </w:rPr>
              <w:t>µs</w:t>
            </w:r>
            <w:r w:rsidRPr="00527FBC">
              <w:rPr>
                <w:b/>
                <w:i/>
                <w:lang w:val="en-US" w:eastAsia="ja-JP"/>
              </w:rPr>
              <w:t>]</w:t>
            </w:r>
          </w:p>
        </w:tc>
        <w:tc>
          <w:tcPr>
            <w:tcW w:w="2340" w:type="dxa"/>
          </w:tcPr>
          <w:p w14:paraId="55654BBD" w14:textId="16953F1B" w:rsidR="008B72D6" w:rsidRPr="00527FBC" w:rsidRDefault="008B72D6" w:rsidP="008B72D6">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GP</w:t>
            </w:r>
            <w:r w:rsidR="00A569CD" w:rsidRPr="00527FBC">
              <w:rPr>
                <w:rFonts w:ascii="Times New Roman" w:hAnsi="Times New Roman"/>
                <w:b/>
                <w:i/>
                <w:color w:val="000000" w:themeColor="text1"/>
                <w:kern w:val="24"/>
                <w:sz w:val="20"/>
              </w:rPr>
              <w:t xml:space="preserve"> (number of symbols)</w:t>
            </w:r>
          </w:p>
        </w:tc>
        <w:tc>
          <w:tcPr>
            <w:tcW w:w="1620" w:type="dxa"/>
          </w:tcPr>
          <w:p w14:paraId="2A178666" w14:textId="05D8765B" w:rsidR="008B72D6" w:rsidRPr="00527FBC" w:rsidRDefault="008B72D6" w:rsidP="008B72D6">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GP</w:t>
            </w:r>
            <w:r w:rsidR="00A569CD" w:rsidRPr="00527FBC">
              <w:rPr>
                <w:rFonts w:ascii="Times New Roman" w:hAnsi="Times New Roman"/>
                <w:b/>
                <w:i/>
                <w:color w:val="000000" w:themeColor="text1"/>
                <w:kern w:val="24"/>
                <w:sz w:val="20"/>
                <w:vertAlign w:val="superscript"/>
              </w:rPr>
              <w:t>1</w:t>
            </w:r>
            <w:r w:rsidR="00A569CD" w:rsidRPr="00527FBC">
              <w:rPr>
                <w:rFonts w:ascii="Times New Roman" w:hAnsi="Times New Roman"/>
                <w:b/>
                <w:i/>
                <w:color w:val="000000" w:themeColor="text1"/>
                <w:kern w:val="24"/>
                <w:sz w:val="20"/>
              </w:rPr>
              <w:t xml:space="preserve"> (with typical TA)</w:t>
            </w:r>
          </w:p>
        </w:tc>
      </w:tr>
      <w:tr w:rsidR="00A569CD" w:rsidRPr="00527FBC" w14:paraId="333FA159" w14:textId="77777777" w:rsidTr="00825A6F">
        <w:tc>
          <w:tcPr>
            <w:tcW w:w="1615" w:type="dxa"/>
          </w:tcPr>
          <w:p w14:paraId="05D3F320" w14:textId="67A68571" w:rsidR="008B72D6" w:rsidRPr="00527FBC" w:rsidRDefault="008B72D6" w:rsidP="008B72D6">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15kHz in FR1</w:t>
            </w:r>
          </w:p>
        </w:tc>
        <w:tc>
          <w:tcPr>
            <w:tcW w:w="900" w:type="dxa"/>
          </w:tcPr>
          <w:p w14:paraId="2F22CDE5" w14:textId="1CF9FE21" w:rsidR="008B72D6" w:rsidRPr="00527FBC" w:rsidRDefault="00B56C44" w:rsidP="00A569CD">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w:t>
            </w:r>
            <w:r w:rsidR="008B72D6" w:rsidRPr="00527FBC">
              <w:rPr>
                <w:rFonts w:ascii="Times New Roman" w:hAnsi="Times New Roman"/>
                <w:b/>
                <w:i/>
                <w:color w:val="000000" w:themeColor="text1"/>
                <w:kern w:val="24"/>
                <w:sz w:val="20"/>
              </w:rPr>
              <w:t>13</w:t>
            </w:r>
            <w:r w:rsidRPr="00527FBC">
              <w:rPr>
                <w:rFonts w:ascii="Times New Roman" w:hAnsi="Times New Roman"/>
                <w:b/>
                <w:i/>
                <w:color w:val="000000" w:themeColor="text1"/>
                <w:kern w:val="24"/>
                <w:sz w:val="20"/>
              </w:rPr>
              <w:t>]</w:t>
            </w:r>
          </w:p>
        </w:tc>
        <w:tc>
          <w:tcPr>
            <w:tcW w:w="990" w:type="dxa"/>
          </w:tcPr>
          <w:p w14:paraId="654197AA" w14:textId="55389150" w:rsidR="008B72D6" w:rsidRPr="00527FBC" w:rsidRDefault="008B72D6" w:rsidP="00A569CD">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13</w:t>
            </w:r>
          </w:p>
        </w:tc>
        <w:tc>
          <w:tcPr>
            <w:tcW w:w="810" w:type="dxa"/>
          </w:tcPr>
          <w:p w14:paraId="20644DEB" w14:textId="428A0C03" w:rsidR="008B72D6" w:rsidRPr="00527FBC" w:rsidRDefault="008B72D6" w:rsidP="00A569CD">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71.36</w:t>
            </w:r>
          </w:p>
        </w:tc>
        <w:tc>
          <w:tcPr>
            <w:tcW w:w="2340" w:type="dxa"/>
          </w:tcPr>
          <w:p w14:paraId="430DFF32" w14:textId="33CE82BB" w:rsidR="008B72D6" w:rsidRPr="00527FBC" w:rsidRDefault="00F11272" w:rsidP="00A569CD">
            <w:pPr>
              <w:pStyle w:val="TAL"/>
              <w:rPr>
                <w:rFonts w:ascii="Times New Roman" w:hAnsi="Times New Roman"/>
                <w:b/>
                <w:i/>
                <w:color w:val="000000" w:themeColor="text1"/>
                <w:kern w:val="24"/>
                <w:sz w:val="20"/>
              </w:rPr>
            </w:pPr>
            <w:r>
              <w:rPr>
                <w:rFonts w:ascii="Times New Roman" w:hAnsi="Times New Roman"/>
                <w:b/>
                <w:i/>
                <w:color w:val="000000" w:themeColor="text1"/>
                <w:kern w:val="24"/>
                <w:sz w:val="20"/>
              </w:rPr>
              <w:t>c</w:t>
            </w:r>
            <w:r w:rsidR="008B72D6" w:rsidRPr="00527FBC">
              <w:rPr>
                <w:rFonts w:ascii="Times New Roman" w:hAnsi="Times New Roman"/>
                <w:b/>
                <w:i/>
                <w:color w:val="000000" w:themeColor="text1"/>
                <w:kern w:val="24"/>
                <w:sz w:val="20"/>
              </w:rPr>
              <w:t>eil{(TA + 26)/71.36}</w:t>
            </w:r>
          </w:p>
        </w:tc>
        <w:tc>
          <w:tcPr>
            <w:tcW w:w="1620" w:type="dxa"/>
          </w:tcPr>
          <w:p w14:paraId="0B03FE4E" w14:textId="5C413C8D" w:rsidR="008B72D6" w:rsidRPr="00527FBC" w:rsidRDefault="008B72D6" w:rsidP="00A569CD">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 xml:space="preserve">1 symbol </w:t>
            </w:r>
          </w:p>
        </w:tc>
      </w:tr>
      <w:tr w:rsidR="00A569CD" w:rsidRPr="00527FBC" w14:paraId="49A4F728" w14:textId="77777777" w:rsidTr="00825A6F">
        <w:tc>
          <w:tcPr>
            <w:tcW w:w="1615" w:type="dxa"/>
          </w:tcPr>
          <w:p w14:paraId="2B1D90DA" w14:textId="7A5A261A" w:rsidR="008B72D6" w:rsidRPr="00527FBC" w:rsidRDefault="008B72D6" w:rsidP="008B72D6">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30kHz in FR1</w:t>
            </w:r>
          </w:p>
        </w:tc>
        <w:tc>
          <w:tcPr>
            <w:tcW w:w="900" w:type="dxa"/>
          </w:tcPr>
          <w:p w14:paraId="284AB38B" w14:textId="370A3476" w:rsidR="008B72D6" w:rsidRPr="00527FBC" w:rsidRDefault="00B56C44" w:rsidP="00A569CD">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w:t>
            </w:r>
            <w:r w:rsidR="008B72D6" w:rsidRPr="00527FBC">
              <w:rPr>
                <w:rFonts w:ascii="Times New Roman" w:hAnsi="Times New Roman"/>
                <w:b/>
                <w:i/>
                <w:color w:val="000000" w:themeColor="text1"/>
                <w:kern w:val="24"/>
                <w:sz w:val="20"/>
              </w:rPr>
              <w:t>13</w:t>
            </w:r>
            <w:r w:rsidRPr="00527FBC">
              <w:rPr>
                <w:rFonts w:ascii="Times New Roman" w:hAnsi="Times New Roman"/>
                <w:b/>
                <w:i/>
                <w:color w:val="000000" w:themeColor="text1"/>
                <w:kern w:val="24"/>
                <w:sz w:val="20"/>
              </w:rPr>
              <w:t>]</w:t>
            </w:r>
          </w:p>
        </w:tc>
        <w:tc>
          <w:tcPr>
            <w:tcW w:w="990" w:type="dxa"/>
          </w:tcPr>
          <w:p w14:paraId="54D6A5C0" w14:textId="762B8446" w:rsidR="008B72D6" w:rsidRPr="00527FBC" w:rsidRDefault="008B72D6" w:rsidP="00A569CD">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13</w:t>
            </w:r>
          </w:p>
        </w:tc>
        <w:tc>
          <w:tcPr>
            <w:tcW w:w="810" w:type="dxa"/>
          </w:tcPr>
          <w:p w14:paraId="49A190D0" w14:textId="44FBA82E" w:rsidR="008B72D6" w:rsidRPr="00527FBC" w:rsidRDefault="008B72D6" w:rsidP="00A569CD">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35.68</w:t>
            </w:r>
          </w:p>
        </w:tc>
        <w:tc>
          <w:tcPr>
            <w:tcW w:w="2340" w:type="dxa"/>
          </w:tcPr>
          <w:p w14:paraId="563D6223" w14:textId="2C133FE8" w:rsidR="008B72D6" w:rsidRPr="00527FBC" w:rsidRDefault="00F11272" w:rsidP="00A569CD">
            <w:pPr>
              <w:pStyle w:val="TAL"/>
              <w:rPr>
                <w:rFonts w:ascii="Times New Roman" w:hAnsi="Times New Roman"/>
                <w:b/>
                <w:i/>
                <w:color w:val="000000" w:themeColor="text1"/>
                <w:kern w:val="24"/>
                <w:sz w:val="20"/>
              </w:rPr>
            </w:pPr>
            <w:r>
              <w:rPr>
                <w:rFonts w:ascii="Times New Roman" w:hAnsi="Times New Roman"/>
                <w:b/>
                <w:i/>
                <w:color w:val="000000" w:themeColor="text1"/>
                <w:kern w:val="24"/>
                <w:sz w:val="20"/>
              </w:rPr>
              <w:t>c</w:t>
            </w:r>
            <w:r w:rsidR="008B72D6" w:rsidRPr="00527FBC">
              <w:rPr>
                <w:rFonts w:ascii="Times New Roman" w:hAnsi="Times New Roman"/>
                <w:b/>
                <w:i/>
                <w:color w:val="000000" w:themeColor="text1"/>
                <w:kern w:val="24"/>
                <w:sz w:val="20"/>
              </w:rPr>
              <w:t>eil{(TA + 26)/35.68}</w:t>
            </w:r>
          </w:p>
        </w:tc>
        <w:tc>
          <w:tcPr>
            <w:tcW w:w="1620" w:type="dxa"/>
          </w:tcPr>
          <w:p w14:paraId="0BEACC1C" w14:textId="4DBCCF9A" w:rsidR="008B72D6" w:rsidRPr="00527FBC" w:rsidRDefault="008B72D6" w:rsidP="00A569CD">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 xml:space="preserve">1 symbol </w:t>
            </w:r>
          </w:p>
        </w:tc>
      </w:tr>
      <w:tr w:rsidR="00A569CD" w:rsidRPr="00527FBC" w14:paraId="2C68F8CA" w14:textId="77777777" w:rsidTr="00825A6F">
        <w:tc>
          <w:tcPr>
            <w:tcW w:w="1615" w:type="dxa"/>
          </w:tcPr>
          <w:p w14:paraId="58AAA115" w14:textId="6F749C6B" w:rsidR="008B72D6" w:rsidRPr="00527FBC" w:rsidRDefault="008B72D6" w:rsidP="008B72D6">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60kHz in FR1</w:t>
            </w:r>
          </w:p>
        </w:tc>
        <w:tc>
          <w:tcPr>
            <w:tcW w:w="900" w:type="dxa"/>
          </w:tcPr>
          <w:p w14:paraId="24F27D85" w14:textId="052D1797" w:rsidR="008B72D6" w:rsidRPr="00527FBC" w:rsidRDefault="00B56C44" w:rsidP="00A569CD">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w:t>
            </w:r>
            <w:r w:rsidR="008B72D6" w:rsidRPr="00527FBC">
              <w:rPr>
                <w:rFonts w:ascii="Times New Roman" w:hAnsi="Times New Roman"/>
                <w:b/>
                <w:i/>
                <w:color w:val="000000" w:themeColor="text1"/>
                <w:kern w:val="24"/>
                <w:sz w:val="20"/>
              </w:rPr>
              <w:t>13</w:t>
            </w:r>
            <w:r w:rsidRPr="00527FBC">
              <w:rPr>
                <w:rFonts w:ascii="Times New Roman" w:hAnsi="Times New Roman"/>
                <w:b/>
                <w:i/>
                <w:color w:val="000000" w:themeColor="text1"/>
                <w:kern w:val="24"/>
                <w:sz w:val="20"/>
              </w:rPr>
              <w:t>]</w:t>
            </w:r>
            <w:r w:rsidR="00A569CD" w:rsidRPr="00527FBC">
              <w:rPr>
                <w:rFonts w:ascii="Times New Roman" w:hAnsi="Times New Roman"/>
                <w:b/>
                <w:i/>
                <w:color w:val="000000" w:themeColor="text1"/>
                <w:kern w:val="24"/>
                <w:sz w:val="20"/>
              </w:rPr>
              <w:t xml:space="preserve"> </w:t>
            </w:r>
          </w:p>
        </w:tc>
        <w:tc>
          <w:tcPr>
            <w:tcW w:w="990" w:type="dxa"/>
          </w:tcPr>
          <w:p w14:paraId="05C61775" w14:textId="7E7E65F1" w:rsidR="008B72D6" w:rsidRPr="00527FBC" w:rsidRDefault="008B72D6" w:rsidP="00A569CD">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13</w:t>
            </w:r>
          </w:p>
        </w:tc>
        <w:tc>
          <w:tcPr>
            <w:tcW w:w="810" w:type="dxa"/>
          </w:tcPr>
          <w:p w14:paraId="1B7EA990" w14:textId="056FC56E" w:rsidR="008B72D6" w:rsidRPr="00527FBC" w:rsidRDefault="008B72D6" w:rsidP="00A569CD">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17.84</w:t>
            </w:r>
          </w:p>
        </w:tc>
        <w:tc>
          <w:tcPr>
            <w:tcW w:w="2340" w:type="dxa"/>
          </w:tcPr>
          <w:p w14:paraId="653BCCC8" w14:textId="5CB0E81B" w:rsidR="008B72D6" w:rsidRPr="00527FBC" w:rsidRDefault="00F11272" w:rsidP="00A569CD">
            <w:pPr>
              <w:pStyle w:val="TAL"/>
              <w:rPr>
                <w:rFonts w:ascii="Times New Roman" w:hAnsi="Times New Roman"/>
                <w:b/>
                <w:i/>
                <w:color w:val="000000" w:themeColor="text1"/>
                <w:kern w:val="24"/>
                <w:sz w:val="20"/>
              </w:rPr>
            </w:pPr>
            <w:r>
              <w:rPr>
                <w:rFonts w:ascii="Times New Roman" w:hAnsi="Times New Roman"/>
                <w:b/>
                <w:i/>
                <w:color w:val="000000" w:themeColor="text1"/>
                <w:kern w:val="24"/>
                <w:sz w:val="20"/>
              </w:rPr>
              <w:t>c</w:t>
            </w:r>
            <w:r w:rsidR="008B72D6" w:rsidRPr="00527FBC">
              <w:rPr>
                <w:rFonts w:ascii="Times New Roman" w:hAnsi="Times New Roman"/>
                <w:b/>
                <w:i/>
                <w:color w:val="000000" w:themeColor="text1"/>
                <w:kern w:val="24"/>
                <w:sz w:val="20"/>
              </w:rPr>
              <w:t>eil{(TA + 26)/17.84}</w:t>
            </w:r>
          </w:p>
        </w:tc>
        <w:tc>
          <w:tcPr>
            <w:tcW w:w="1620" w:type="dxa"/>
          </w:tcPr>
          <w:p w14:paraId="422BFBD5" w14:textId="5F7533BD" w:rsidR="008B72D6" w:rsidRPr="00527FBC" w:rsidRDefault="008B72D6" w:rsidP="00A569CD">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 xml:space="preserve">2 symbol </w:t>
            </w:r>
          </w:p>
        </w:tc>
      </w:tr>
      <w:tr w:rsidR="00A569CD" w:rsidRPr="00527FBC" w14:paraId="58A5B24F" w14:textId="77777777" w:rsidTr="00825A6F">
        <w:tc>
          <w:tcPr>
            <w:tcW w:w="1615" w:type="dxa"/>
          </w:tcPr>
          <w:p w14:paraId="521D3220" w14:textId="67A1A124" w:rsidR="008B72D6" w:rsidRPr="00527FBC" w:rsidRDefault="008B72D6" w:rsidP="008B72D6">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60kHz in FR2</w:t>
            </w:r>
          </w:p>
        </w:tc>
        <w:tc>
          <w:tcPr>
            <w:tcW w:w="900" w:type="dxa"/>
          </w:tcPr>
          <w:p w14:paraId="4518E02C" w14:textId="50600391" w:rsidR="008B72D6" w:rsidRPr="00527FBC" w:rsidRDefault="00B56C44" w:rsidP="00A569CD">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w:t>
            </w:r>
            <w:r w:rsidR="008B72D6" w:rsidRPr="00527FBC">
              <w:rPr>
                <w:rFonts w:ascii="Times New Roman" w:hAnsi="Times New Roman"/>
                <w:b/>
                <w:i/>
                <w:color w:val="000000" w:themeColor="text1"/>
                <w:kern w:val="24"/>
                <w:sz w:val="20"/>
              </w:rPr>
              <w:t>7</w:t>
            </w:r>
            <w:r w:rsidRPr="00527FBC">
              <w:rPr>
                <w:rFonts w:ascii="Times New Roman" w:hAnsi="Times New Roman"/>
                <w:b/>
                <w:i/>
                <w:color w:val="000000" w:themeColor="text1"/>
                <w:kern w:val="24"/>
                <w:sz w:val="20"/>
              </w:rPr>
              <w:t>]</w:t>
            </w:r>
          </w:p>
        </w:tc>
        <w:tc>
          <w:tcPr>
            <w:tcW w:w="990" w:type="dxa"/>
          </w:tcPr>
          <w:p w14:paraId="665CDD10" w14:textId="5219B9C6" w:rsidR="008B72D6" w:rsidRPr="00527FBC" w:rsidRDefault="008B72D6" w:rsidP="00A569CD">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7</w:t>
            </w:r>
          </w:p>
        </w:tc>
        <w:tc>
          <w:tcPr>
            <w:tcW w:w="810" w:type="dxa"/>
          </w:tcPr>
          <w:p w14:paraId="139989EE" w14:textId="2BF5C2D6" w:rsidR="008B72D6" w:rsidRPr="00527FBC" w:rsidRDefault="008B72D6" w:rsidP="00A569CD">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17.84</w:t>
            </w:r>
          </w:p>
        </w:tc>
        <w:tc>
          <w:tcPr>
            <w:tcW w:w="2340" w:type="dxa"/>
          </w:tcPr>
          <w:p w14:paraId="044D1E25" w14:textId="70C4D950" w:rsidR="008B72D6" w:rsidRPr="00527FBC" w:rsidRDefault="00F11272" w:rsidP="00A569CD">
            <w:pPr>
              <w:pStyle w:val="TAL"/>
              <w:rPr>
                <w:rFonts w:ascii="Times New Roman" w:hAnsi="Times New Roman"/>
                <w:b/>
                <w:i/>
                <w:color w:val="000000" w:themeColor="text1"/>
                <w:kern w:val="24"/>
                <w:sz w:val="20"/>
              </w:rPr>
            </w:pPr>
            <w:r>
              <w:rPr>
                <w:rFonts w:ascii="Times New Roman" w:hAnsi="Times New Roman"/>
                <w:b/>
                <w:i/>
                <w:color w:val="000000" w:themeColor="text1"/>
                <w:kern w:val="24"/>
                <w:sz w:val="20"/>
              </w:rPr>
              <w:t>c</w:t>
            </w:r>
            <w:r w:rsidR="008B72D6" w:rsidRPr="00527FBC">
              <w:rPr>
                <w:rFonts w:ascii="Times New Roman" w:hAnsi="Times New Roman"/>
                <w:b/>
                <w:i/>
                <w:color w:val="000000" w:themeColor="text1"/>
                <w:kern w:val="24"/>
                <w:sz w:val="20"/>
              </w:rPr>
              <w:t>eil{(TA + 14)/17.84}</w:t>
            </w:r>
          </w:p>
        </w:tc>
        <w:tc>
          <w:tcPr>
            <w:tcW w:w="1620" w:type="dxa"/>
          </w:tcPr>
          <w:p w14:paraId="1D8A2B23" w14:textId="2E4ECFF9" w:rsidR="008B72D6" w:rsidRPr="00527FBC" w:rsidRDefault="008B72D6" w:rsidP="00A569CD">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 xml:space="preserve">1 symbol </w:t>
            </w:r>
          </w:p>
        </w:tc>
      </w:tr>
      <w:tr w:rsidR="00A569CD" w:rsidRPr="00527FBC" w14:paraId="41E3C570" w14:textId="77777777" w:rsidTr="00825A6F">
        <w:tc>
          <w:tcPr>
            <w:tcW w:w="1615" w:type="dxa"/>
          </w:tcPr>
          <w:p w14:paraId="67B65D4F" w14:textId="3EAFCE0D" w:rsidR="008B72D6" w:rsidRPr="00527FBC" w:rsidRDefault="008B72D6" w:rsidP="008B72D6">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120kHz in FR2</w:t>
            </w:r>
          </w:p>
        </w:tc>
        <w:tc>
          <w:tcPr>
            <w:tcW w:w="900" w:type="dxa"/>
          </w:tcPr>
          <w:p w14:paraId="5A268D05" w14:textId="5613382A" w:rsidR="008B72D6" w:rsidRPr="00527FBC" w:rsidRDefault="00B56C44" w:rsidP="00A569CD">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w:t>
            </w:r>
            <w:r w:rsidR="008B72D6" w:rsidRPr="00527FBC">
              <w:rPr>
                <w:rFonts w:ascii="Times New Roman" w:hAnsi="Times New Roman"/>
                <w:b/>
                <w:i/>
                <w:color w:val="000000" w:themeColor="text1"/>
                <w:kern w:val="24"/>
                <w:sz w:val="20"/>
              </w:rPr>
              <w:t>7</w:t>
            </w:r>
            <w:r w:rsidRPr="00527FBC">
              <w:rPr>
                <w:rFonts w:ascii="Times New Roman" w:hAnsi="Times New Roman"/>
                <w:b/>
                <w:i/>
                <w:color w:val="000000" w:themeColor="text1"/>
                <w:kern w:val="24"/>
                <w:sz w:val="20"/>
              </w:rPr>
              <w:t>]</w:t>
            </w:r>
            <w:r w:rsidR="00A569CD" w:rsidRPr="00527FBC">
              <w:rPr>
                <w:rFonts w:ascii="Times New Roman" w:hAnsi="Times New Roman"/>
                <w:b/>
                <w:i/>
                <w:color w:val="000000" w:themeColor="text1"/>
                <w:kern w:val="24"/>
                <w:sz w:val="20"/>
              </w:rPr>
              <w:t xml:space="preserve"> </w:t>
            </w:r>
          </w:p>
        </w:tc>
        <w:tc>
          <w:tcPr>
            <w:tcW w:w="990" w:type="dxa"/>
          </w:tcPr>
          <w:p w14:paraId="13FCD32F" w14:textId="3FF8B812" w:rsidR="008B72D6" w:rsidRPr="00527FBC" w:rsidRDefault="008B72D6" w:rsidP="00A569CD">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7</w:t>
            </w:r>
          </w:p>
        </w:tc>
        <w:tc>
          <w:tcPr>
            <w:tcW w:w="810" w:type="dxa"/>
          </w:tcPr>
          <w:p w14:paraId="653E67CC" w14:textId="0E405639" w:rsidR="008B72D6" w:rsidRPr="00527FBC" w:rsidRDefault="008B72D6" w:rsidP="00A569CD">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8.92</w:t>
            </w:r>
          </w:p>
        </w:tc>
        <w:tc>
          <w:tcPr>
            <w:tcW w:w="2340" w:type="dxa"/>
          </w:tcPr>
          <w:p w14:paraId="2620E004" w14:textId="6CFB1DC7" w:rsidR="008B72D6" w:rsidRPr="00527FBC" w:rsidRDefault="00F11272" w:rsidP="00A569CD">
            <w:pPr>
              <w:pStyle w:val="TAL"/>
              <w:rPr>
                <w:rFonts w:ascii="Times New Roman" w:hAnsi="Times New Roman"/>
                <w:b/>
                <w:i/>
                <w:color w:val="000000" w:themeColor="text1"/>
                <w:kern w:val="24"/>
                <w:sz w:val="20"/>
              </w:rPr>
            </w:pPr>
            <w:r>
              <w:rPr>
                <w:rFonts w:ascii="Times New Roman" w:hAnsi="Times New Roman"/>
                <w:b/>
                <w:i/>
                <w:color w:val="000000" w:themeColor="text1"/>
                <w:kern w:val="24"/>
                <w:sz w:val="20"/>
              </w:rPr>
              <w:t>c</w:t>
            </w:r>
            <w:r w:rsidR="008B72D6" w:rsidRPr="00527FBC">
              <w:rPr>
                <w:rFonts w:ascii="Times New Roman" w:hAnsi="Times New Roman"/>
                <w:b/>
                <w:i/>
                <w:color w:val="000000" w:themeColor="text1"/>
                <w:kern w:val="24"/>
                <w:sz w:val="20"/>
              </w:rPr>
              <w:t>eil{(TA + 14)/8.92}</w:t>
            </w:r>
          </w:p>
        </w:tc>
        <w:tc>
          <w:tcPr>
            <w:tcW w:w="1620" w:type="dxa"/>
          </w:tcPr>
          <w:p w14:paraId="563ECA4D" w14:textId="208D5608" w:rsidR="008B72D6" w:rsidRPr="00527FBC" w:rsidRDefault="008B72D6" w:rsidP="00A569CD">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 xml:space="preserve">2 symbol </w:t>
            </w:r>
          </w:p>
        </w:tc>
      </w:tr>
      <w:tr w:rsidR="008B72D6" w:rsidRPr="00527FBC" w14:paraId="3C291952" w14:textId="77777777" w:rsidTr="008C4E57">
        <w:tc>
          <w:tcPr>
            <w:tcW w:w="8275" w:type="dxa"/>
            <w:gridSpan w:val="6"/>
          </w:tcPr>
          <w:p w14:paraId="4B69FD59" w14:textId="67088832" w:rsidR="008B72D6" w:rsidRPr="00527FBC" w:rsidRDefault="00A569CD" w:rsidP="008B72D6">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vertAlign w:val="superscript"/>
              </w:rPr>
              <w:t>1</w:t>
            </w:r>
            <w:r w:rsidR="008B72D6" w:rsidRPr="00527FBC">
              <w:rPr>
                <w:rFonts w:ascii="Times New Roman" w:hAnsi="Times New Roman"/>
                <w:b/>
                <w:i/>
                <w:color w:val="000000" w:themeColor="text1"/>
                <w:kern w:val="24"/>
                <w:sz w:val="20"/>
              </w:rPr>
              <w:t xml:space="preserve">Note: </w:t>
            </w:r>
            <w:r w:rsidRPr="00527FBC">
              <w:rPr>
                <w:rFonts w:ascii="Times New Roman" w:hAnsi="Times New Roman"/>
                <w:b/>
                <w:i/>
                <w:color w:val="000000" w:themeColor="text1"/>
                <w:kern w:val="24"/>
                <w:sz w:val="20"/>
              </w:rPr>
              <w:t>Assume cell radius is 1000m for FR1 (6.66</w:t>
            </w:r>
            <w:r w:rsidR="00B56C44" w:rsidRPr="00527FBC">
              <w:rPr>
                <w:rFonts w:ascii="Times New Roman" w:hAnsi="Times New Roman"/>
                <w:b/>
                <w:i/>
                <w:color w:val="000000" w:themeColor="text1"/>
                <w:kern w:val="24"/>
                <w:sz w:val="20"/>
              </w:rPr>
              <w:t xml:space="preserve"> µs</w:t>
            </w:r>
            <w:r w:rsidRPr="00527FBC">
              <w:rPr>
                <w:rFonts w:ascii="Times New Roman" w:hAnsi="Times New Roman"/>
                <w:b/>
                <w:i/>
                <w:color w:val="000000" w:themeColor="text1"/>
                <w:kern w:val="24"/>
                <w:sz w:val="20"/>
              </w:rPr>
              <w:t>) and</w:t>
            </w:r>
            <w:r w:rsidR="008B72D6" w:rsidRPr="00527FBC">
              <w:rPr>
                <w:rFonts w:ascii="Times New Roman" w:hAnsi="Times New Roman"/>
                <w:b/>
                <w:i/>
                <w:color w:val="000000" w:themeColor="text1"/>
                <w:kern w:val="24"/>
                <w:sz w:val="20"/>
              </w:rPr>
              <w:t xml:space="preserve"> 300m for FR2 (2</w:t>
            </w:r>
            <w:r w:rsidR="00B56C44" w:rsidRPr="00527FBC">
              <w:rPr>
                <w:rFonts w:ascii="Times New Roman" w:hAnsi="Times New Roman"/>
                <w:b/>
                <w:i/>
                <w:color w:val="000000" w:themeColor="text1"/>
                <w:kern w:val="24"/>
                <w:sz w:val="20"/>
              </w:rPr>
              <w:t xml:space="preserve"> µs</w:t>
            </w:r>
            <w:r w:rsidR="008B72D6" w:rsidRPr="00527FBC">
              <w:rPr>
                <w:rFonts w:ascii="Times New Roman" w:hAnsi="Times New Roman"/>
                <w:b/>
                <w:i/>
                <w:color w:val="000000" w:themeColor="text1"/>
                <w:kern w:val="24"/>
                <w:sz w:val="20"/>
              </w:rPr>
              <w:t>)</w:t>
            </w:r>
            <w:r w:rsidR="005F51E5">
              <w:rPr>
                <w:rFonts w:ascii="Times New Roman" w:hAnsi="Times New Roman"/>
                <w:b/>
                <w:i/>
                <w:color w:val="000000" w:themeColor="text1"/>
                <w:kern w:val="24"/>
                <w:sz w:val="20"/>
              </w:rPr>
              <w:t xml:space="preserve">; TA is network associated. </w:t>
            </w:r>
          </w:p>
        </w:tc>
      </w:tr>
    </w:tbl>
    <w:p w14:paraId="5A1F5F63" w14:textId="77777777" w:rsidR="008B72D6" w:rsidRPr="00BD7450" w:rsidRDefault="008B72D6" w:rsidP="008C4E57">
      <w:pPr>
        <w:pStyle w:val="ListParagraph"/>
        <w:spacing w:before="120"/>
        <w:ind w:left="0"/>
        <w:rPr>
          <w:b/>
          <w:lang w:eastAsia="zh-CN"/>
        </w:rPr>
      </w:pPr>
    </w:p>
    <w:p w14:paraId="1D609338" w14:textId="37AE7A66" w:rsidR="00096B91" w:rsidRPr="00D110F0" w:rsidRDefault="00F35FFB" w:rsidP="008C4E57">
      <w:pPr>
        <w:pStyle w:val="ListParagraph"/>
        <w:ind w:left="0"/>
        <w:rPr>
          <w:b/>
          <w:i/>
        </w:rPr>
      </w:pPr>
      <w:r w:rsidRPr="00D110F0">
        <w:rPr>
          <w:b/>
          <w:i/>
        </w:rPr>
        <w:t>Note: The GP value relies on the TA values. If the TA values</w:t>
      </w:r>
      <w:r w:rsidR="00752263">
        <w:rPr>
          <w:b/>
          <w:i/>
        </w:rPr>
        <w:t xml:space="preserve"> are</w:t>
      </w:r>
      <w:r w:rsidRPr="00D110F0">
        <w:rPr>
          <w:b/>
          <w:i/>
        </w:rPr>
        <w:t xml:space="preserve"> change</w:t>
      </w:r>
      <w:r w:rsidR="00752263">
        <w:rPr>
          <w:b/>
          <w:i/>
        </w:rPr>
        <w:t>d</w:t>
      </w:r>
      <w:r w:rsidRPr="00D110F0">
        <w:rPr>
          <w:b/>
          <w:i/>
        </w:rPr>
        <w:t xml:space="preserve"> in the above table, GP will change accordingly</w:t>
      </w:r>
      <w:r w:rsidR="00B56C44" w:rsidRPr="00D110F0">
        <w:rPr>
          <w:b/>
          <w:i/>
        </w:rPr>
        <w:t xml:space="preserve">. </w:t>
      </w:r>
    </w:p>
    <w:p w14:paraId="35AC8DDA" w14:textId="77777777" w:rsidR="008C4E57" w:rsidRPr="008C4E57" w:rsidRDefault="008C4E57" w:rsidP="008C4E57">
      <w:pPr>
        <w:pStyle w:val="ListParagraph"/>
        <w:ind w:left="0"/>
        <w:rPr>
          <w:lang w:eastAsia="ko-KR"/>
        </w:rPr>
      </w:pPr>
    </w:p>
    <w:p w14:paraId="4DF65FBB" w14:textId="3945D79F" w:rsidR="000364DC" w:rsidRDefault="000364DC" w:rsidP="007946D6">
      <w:pPr>
        <w:pStyle w:val="Heading1"/>
        <w:tabs>
          <w:tab w:val="clear" w:pos="432"/>
          <w:tab w:val="num" w:pos="522"/>
        </w:tabs>
        <w:ind w:left="522" w:hanging="522"/>
        <w:jc w:val="both"/>
        <w:rPr>
          <w:lang w:val="en-US"/>
        </w:rPr>
      </w:pPr>
      <w:r>
        <w:rPr>
          <w:lang w:val="en-US"/>
        </w:rPr>
        <w:t>Conclusions</w:t>
      </w:r>
    </w:p>
    <w:p w14:paraId="5E5B1425" w14:textId="0B6E78A5" w:rsidR="008C4E57" w:rsidRDefault="00F35409" w:rsidP="002E3271">
      <w:pPr>
        <w:jc w:val="both"/>
        <w:rPr>
          <w:lang w:val="en-US"/>
        </w:rPr>
      </w:pPr>
      <w:r>
        <w:rPr>
          <w:lang w:val="en-US"/>
        </w:rPr>
        <w:t>In this contribution</w:t>
      </w:r>
      <w:r w:rsidR="001C7920">
        <w:rPr>
          <w:lang w:val="en-US"/>
        </w:rPr>
        <w:t>,</w:t>
      </w:r>
      <w:r>
        <w:rPr>
          <w:lang w:val="en-US"/>
        </w:rPr>
        <w:t xml:space="preserve"> </w:t>
      </w:r>
      <w:r w:rsidR="0060522D">
        <w:rPr>
          <w:lang w:val="en-US"/>
        </w:rPr>
        <w:t>we focused on</w:t>
      </w:r>
      <w:r w:rsidR="008C4E57">
        <w:rPr>
          <w:lang w:val="en-US"/>
        </w:rPr>
        <w:t xml:space="preserve"> discussing the mechanism of NR N</w:t>
      </w:r>
      <w:r w:rsidR="008C4E57">
        <w:rPr>
          <w:vertAlign w:val="subscript"/>
          <w:lang w:val="en-US"/>
        </w:rPr>
        <w:t>TA offset</w:t>
      </w:r>
      <w:r w:rsidR="008C4E57">
        <w:rPr>
          <w:lang w:val="en-US"/>
        </w:rPr>
        <w:t xml:space="preserve"> design</w:t>
      </w:r>
      <w:r w:rsidR="00912435">
        <w:rPr>
          <w:lang w:val="en-US"/>
        </w:rPr>
        <w:t>. Based on</w:t>
      </w:r>
      <w:r w:rsidR="008C4E57">
        <w:rPr>
          <w:lang w:val="en-US"/>
        </w:rPr>
        <w:t xml:space="preserve"> the analysis on the factors that impact TA offset, we propose increasing the guard period to resolve the issue of potential UE performance degradation.  Our proposal</w:t>
      </w:r>
      <w:r w:rsidR="00905015">
        <w:rPr>
          <w:lang w:val="en-US"/>
        </w:rPr>
        <w:t>s are</w:t>
      </w:r>
      <w:r w:rsidR="008C4E57">
        <w:rPr>
          <w:lang w:val="en-US"/>
        </w:rPr>
        <w:t xml:space="preserve"> as follows: </w:t>
      </w:r>
    </w:p>
    <w:p w14:paraId="749A5FB3" w14:textId="43B5BC78" w:rsidR="00F54B86" w:rsidRPr="00F54B86" w:rsidRDefault="00F54B86" w:rsidP="00F54B86">
      <w:pPr>
        <w:spacing w:before="120"/>
        <w:rPr>
          <w:b/>
          <w:i/>
          <w:kern w:val="24"/>
        </w:rPr>
      </w:pPr>
      <w:r w:rsidRPr="00F54B86">
        <w:rPr>
          <w:b/>
          <w:i/>
          <w:kern w:val="24"/>
        </w:rPr>
        <w:t xml:space="preserve">Proposal #1: Given the UE RF capability for TX-RX transition time, reducing the current TA offset is not feasible. </w:t>
      </w:r>
    </w:p>
    <w:p w14:paraId="434A40A8" w14:textId="43D5D99E" w:rsidR="00905015" w:rsidRDefault="00F54B86" w:rsidP="00905015">
      <w:pPr>
        <w:pStyle w:val="ListParagraph"/>
        <w:spacing w:before="120"/>
        <w:ind w:left="0"/>
        <w:rPr>
          <w:b/>
          <w:i/>
          <w:lang w:eastAsia="zh-CN"/>
        </w:rPr>
      </w:pPr>
      <w:r>
        <w:rPr>
          <w:b/>
          <w:i/>
          <w:lang w:eastAsia="zh-CN"/>
        </w:rPr>
        <w:t>Proposal #2</w:t>
      </w:r>
      <w:r w:rsidRPr="00D110F0">
        <w:rPr>
          <w:b/>
          <w:i/>
          <w:lang w:eastAsia="zh-CN"/>
        </w:rPr>
        <w:t xml:space="preserve">: </w:t>
      </w:r>
      <w:r>
        <w:rPr>
          <w:b/>
          <w:i/>
          <w:lang w:eastAsia="zh-CN"/>
        </w:rPr>
        <w:t>Given the current value of TA offset and UE TX-RX switching time</w:t>
      </w:r>
      <w:r w:rsidRPr="00D110F0">
        <w:rPr>
          <w:b/>
          <w:i/>
          <w:lang w:eastAsia="zh-CN"/>
        </w:rPr>
        <w:t>,</w:t>
      </w:r>
      <w:r>
        <w:rPr>
          <w:b/>
          <w:i/>
          <w:lang w:eastAsia="zh-CN"/>
        </w:rPr>
        <w:t xml:space="preserve"> one symbol for GP is not enough.</w:t>
      </w:r>
      <w:r w:rsidRPr="00D110F0">
        <w:rPr>
          <w:b/>
          <w:i/>
          <w:lang w:eastAsia="zh-CN"/>
        </w:rPr>
        <w:t xml:space="preserve"> </w:t>
      </w:r>
      <w:r w:rsidR="00905015" w:rsidRPr="00D110F0">
        <w:rPr>
          <w:b/>
          <w:i/>
          <w:lang w:eastAsia="zh-CN"/>
        </w:rPr>
        <w:t xml:space="preserve"> </w:t>
      </w:r>
    </w:p>
    <w:p w14:paraId="07700567" w14:textId="77777777" w:rsidR="00905015" w:rsidRPr="00905015" w:rsidRDefault="00905015" w:rsidP="00905015">
      <w:pPr>
        <w:pStyle w:val="ListParagraph"/>
        <w:spacing w:before="120"/>
        <w:ind w:left="0"/>
        <w:rPr>
          <w:b/>
          <w:i/>
          <w:lang w:eastAsia="zh-CN"/>
        </w:rPr>
      </w:pPr>
    </w:p>
    <w:p w14:paraId="1AB05F4B" w14:textId="2BA6A83D" w:rsidR="001D7873" w:rsidRPr="00D110F0" w:rsidRDefault="00F54B86" w:rsidP="001D7873">
      <w:pPr>
        <w:pStyle w:val="ListParagraph"/>
        <w:spacing w:before="120"/>
        <w:ind w:left="0"/>
        <w:rPr>
          <w:b/>
          <w:i/>
          <w:lang w:eastAsia="zh-CN"/>
        </w:rPr>
      </w:pPr>
      <w:r>
        <w:rPr>
          <w:b/>
          <w:i/>
          <w:lang w:eastAsia="zh-CN"/>
        </w:rPr>
        <w:t>Proposal #3</w:t>
      </w:r>
      <w:r w:rsidR="001D7873" w:rsidRPr="00D110F0">
        <w:rPr>
          <w:b/>
          <w:i/>
          <w:lang w:eastAsia="zh-CN"/>
        </w:rPr>
        <w:t xml:space="preserve">: In general, </w:t>
      </w:r>
    </w:p>
    <w:p w14:paraId="7B448E51" w14:textId="77777777" w:rsidR="001D7873" w:rsidRPr="00D110F0" w:rsidRDefault="001D7873" w:rsidP="001D7873">
      <w:pPr>
        <w:pStyle w:val="ListParagraph"/>
        <w:spacing w:before="120"/>
        <w:ind w:left="0"/>
        <w:jc w:val="center"/>
        <w:rPr>
          <w:b/>
          <w:i/>
          <w:lang w:eastAsia="zh-CN"/>
        </w:rPr>
      </w:pPr>
      <m:oMath>
        <m:r>
          <w:rPr>
            <w:rFonts w:ascii="Cambria Math" w:hAnsi="Cambria Math"/>
            <w:lang w:eastAsia="zh-CN"/>
          </w:rPr>
          <m:t xml:space="preserve">GP (number of symbols) </m:t>
        </m:r>
        <m:r>
          <m:rPr>
            <m:sty m:val="p"/>
          </m:rPr>
          <w:rPr>
            <w:rFonts w:ascii="Cambria Math" w:hAnsi="Cambria Math" w:cs="Cambria Math"/>
            <w:sz w:val="22"/>
            <w:szCs w:val="22"/>
            <w:lang w:eastAsia="zh-CN"/>
          </w:rPr>
          <m:t>=ceil</m:t>
        </m:r>
        <m:d>
          <m:dPr>
            <m:ctrlPr>
              <w:rPr>
                <w:rFonts w:ascii="Cambria Math" w:hAnsi="Cambria Math" w:cs="Cambria Math"/>
                <w:sz w:val="22"/>
                <w:szCs w:val="22"/>
                <w:lang w:eastAsia="zh-CN"/>
              </w:rPr>
            </m:ctrlPr>
          </m:dPr>
          <m:e>
            <m:f>
              <m:fPr>
                <m:ctrlPr>
                  <w:rPr>
                    <w:rFonts w:ascii="Cambria Math" w:hAnsi="Cambria Math"/>
                    <w:sz w:val="22"/>
                    <w:szCs w:val="22"/>
                    <w:lang w:eastAsia="zh-CN"/>
                  </w:rPr>
                </m:ctrlPr>
              </m:fPr>
              <m:num>
                <m:r>
                  <w:rPr>
                    <w:rFonts w:ascii="Cambria Math" w:hAnsi="Cambria Math"/>
                    <w:sz w:val="22"/>
                    <w:szCs w:val="22"/>
                    <w:lang w:eastAsia="zh-CN"/>
                  </w:rPr>
                  <m:t>TA+TA offset +</m:t>
                </m:r>
                <m:sSub>
                  <m:sSubPr>
                    <m:ctrlPr>
                      <w:rPr>
                        <w:rFonts w:ascii="Cambria Math" w:hAnsi="Cambria Math"/>
                        <w:i/>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UE RX-TX</m:t>
                    </m:r>
                  </m:sub>
                </m:sSub>
              </m:num>
              <m:den>
                <m:sSub>
                  <m:sSubPr>
                    <m:ctrlPr>
                      <w:rPr>
                        <w:rFonts w:ascii="Cambria Math" w:hAnsi="Cambria Math" w:cs="Cambria Math"/>
                        <w:sz w:val="22"/>
                        <w:szCs w:val="22"/>
                        <w:lang w:eastAsia="zh-CN"/>
                      </w:rPr>
                    </m:ctrlPr>
                  </m:sSubPr>
                  <m:e>
                    <m:r>
                      <m:rPr>
                        <m:sty m:val="p"/>
                      </m:rPr>
                      <w:rPr>
                        <w:rFonts w:ascii="Cambria Math" w:hAnsi="Cambria Math" w:cs="Cambria Math"/>
                        <w:sz w:val="22"/>
                        <w:szCs w:val="22"/>
                        <w:lang w:eastAsia="zh-CN"/>
                      </w:rPr>
                      <m:t>T</m:t>
                    </m:r>
                  </m:e>
                  <m:sub>
                    <m:r>
                      <m:rPr>
                        <m:sty m:val="p"/>
                      </m:rPr>
                      <w:rPr>
                        <w:rFonts w:ascii="Cambria Math" w:hAnsi="Cambria Math" w:cs="Cambria Math"/>
                        <w:sz w:val="22"/>
                        <w:szCs w:val="22"/>
                        <w:lang w:eastAsia="zh-CN"/>
                      </w:rPr>
                      <m:t>sym</m:t>
                    </m:r>
                  </m:sub>
                </m:sSub>
              </m:den>
            </m:f>
          </m:e>
        </m:d>
      </m:oMath>
      <w:r w:rsidRPr="00D110F0">
        <w:rPr>
          <w:i/>
          <w:sz w:val="22"/>
          <w:szCs w:val="22"/>
          <w:lang w:eastAsia="zh-CN"/>
        </w:rPr>
        <w:t xml:space="preserve">   </w:t>
      </w:r>
      <w:proofErr w:type="gramStart"/>
      <w:r w:rsidRPr="00D110F0">
        <w:rPr>
          <w:b/>
          <w:i/>
          <w:lang w:eastAsia="zh-CN"/>
        </w:rPr>
        <w:t>for</w:t>
      </w:r>
      <w:proofErr w:type="gramEnd"/>
      <w:r w:rsidRPr="00D110F0">
        <w:rPr>
          <w:b/>
          <w:i/>
          <w:lang w:eastAsia="zh-CN"/>
        </w:rPr>
        <w:t xml:space="preserve"> FR1 and FR2.</w:t>
      </w:r>
    </w:p>
    <w:p w14:paraId="1014C3F9" w14:textId="77777777" w:rsidR="001D7873" w:rsidRPr="00D110F0" w:rsidRDefault="001D7873" w:rsidP="001D7873">
      <w:pPr>
        <w:pStyle w:val="ListParagraph"/>
        <w:spacing w:before="120"/>
        <w:ind w:left="0"/>
        <w:rPr>
          <w:b/>
          <w:i/>
          <w:lang w:eastAsia="zh-CN"/>
        </w:rPr>
      </w:pPr>
      <w:r w:rsidRPr="00D110F0">
        <w:rPr>
          <w:b/>
          <w:i/>
          <w:lang w:eastAsia="zh-CN"/>
        </w:rPr>
        <w:t>For different SCS, the values of GP are provided in the following table:</w:t>
      </w:r>
    </w:p>
    <w:tbl>
      <w:tblPr>
        <w:tblStyle w:val="TableGrid"/>
        <w:tblW w:w="0" w:type="auto"/>
        <w:tblLook w:val="04A0" w:firstRow="1" w:lastRow="0" w:firstColumn="1" w:lastColumn="0" w:noHBand="0" w:noVBand="1"/>
      </w:tblPr>
      <w:tblGrid>
        <w:gridCol w:w="1615"/>
        <w:gridCol w:w="900"/>
        <w:gridCol w:w="990"/>
        <w:gridCol w:w="810"/>
        <w:gridCol w:w="2340"/>
        <w:gridCol w:w="1620"/>
      </w:tblGrid>
      <w:tr w:rsidR="001D7873" w:rsidRPr="00527FBC" w14:paraId="4EFB8F90" w14:textId="77777777" w:rsidTr="00BD7CC4">
        <w:trPr>
          <w:trHeight w:val="325"/>
        </w:trPr>
        <w:tc>
          <w:tcPr>
            <w:tcW w:w="1615" w:type="dxa"/>
          </w:tcPr>
          <w:p w14:paraId="07AED564"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SCS and FR</w:t>
            </w:r>
          </w:p>
        </w:tc>
        <w:tc>
          <w:tcPr>
            <w:tcW w:w="900" w:type="dxa"/>
          </w:tcPr>
          <w:p w14:paraId="593D1E11" w14:textId="77777777" w:rsidR="001D7873" w:rsidRPr="00527FBC" w:rsidRDefault="001D7873" w:rsidP="00BD7CC4">
            <w:pPr>
              <w:pStyle w:val="TAL"/>
              <w:rPr>
                <w:b/>
                <w:i/>
              </w:rPr>
            </w:pPr>
            <w:r w:rsidRPr="00527FBC">
              <w:rPr>
                <w:b/>
                <w:i/>
              </w:rPr>
              <w:t>T</w:t>
            </w:r>
            <w:r w:rsidRPr="00527FBC">
              <w:rPr>
                <w:b/>
                <w:i/>
                <w:vertAlign w:val="subscript"/>
              </w:rPr>
              <w:t xml:space="preserve">UE RX-TX </w:t>
            </w:r>
          </w:p>
          <w:p w14:paraId="18B7499F" w14:textId="77777777" w:rsidR="001D7873" w:rsidRPr="00527FBC" w:rsidRDefault="001D7873" w:rsidP="00BD7CC4">
            <w:pPr>
              <w:pStyle w:val="TAL"/>
              <w:rPr>
                <w:rFonts w:ascii="Times New Roman" w:hAnsi="Times New Roman"/>
                <w:b/>
                <w:i/>
                <w:color w:val="000000" w:themeColor="text1"/>
                <w:kern w:val="24"/>
                <w:sz w:val="20"/>
              </w:rPr>
            </w:pPr>
            <w:r w:rsidRPr="00527FBC">
              <w:rPr>
                <w:b/>
                <w:i/>
              </w:rPr>
              <w:t>[</w:t>
            </w:r>
            <w:r w:rsidRPr="00527FBC">
              <w:rPr>
                <w:rFonts w:ascii="Times New Roman" w:hAnsi="Times New Roman"/>
                <w:b/>
                <w:i/>
                <w:color w:val="000000" w:themeColor="text1"/>
                <w:kern w:val="24"/>
                <w:sz w:val="20"/>
              </w:rPr>
              <w:t>µs</w:t>
            </w:r>
            <w:r w:rsidRPr="00527FBC">
              <w:rPr>
                <w:b/>
                <w:i/>
              </w:rPr>
              <w:t xml:space="preserve">] </w:t>
            </w:r>
          </w:p>
        </w:tc>
        <w:tc>
          <w:tcPr>
            <w:tcW w:w="990" w:type="dxa"/>
          </w:tcPr>
          <w:p w14:paraId="4A900B43"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TA offset</w:t>
            </w:r>
          </w:p>
          <w:p w14:paraId="130CF384"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[µs]</w:t>
            </w:r>
          </w:p>
        </w:tc>
        <w:tc>
          <w:tcPr>
            <w:tcW w:w="810" w:type="dxa"/>
          </w:tcPr>
          <w:p w14:paraId="72E6D130" w14:textId="77777777" w:rsidR="001D7873" w:rsidRPr="00527FBC" w:rsidRDefault="001D7873" w:rsidP="00BD7CC4">
            <w:pPr>
              <w:pStyle w:val="TAL"/>
              <w:rPr>
                <w:rFonts w:ascii="Times New Roman" w:hAnsi="Times New Roman"/>
                <w:b/>
                <w:i/>
                <w:color w:val="000000" w:themeColor="text1"/>
                <w:kern w:val="24"/>
                <w:sz w:val="20"/>
              </w:rPr>
            </w:pPr>
            <w:proofErr w:type="spellStart"/>
            <w:r w:rsidRPr="00527FBC">
              <w:rPr>
                <w:b/>
                <w:i/>
                <w:lang w:val="en-US" w:eastAsia="ja-JP"/>
              </w:rPr>
              <w:t>T</w:t>
            </w:r>
            <w:r w:rsidRPr="00527FBC">
              <w:rPr>
                <w:b/>
                <w:i/>
                <w:vertAlign w:val="subscript"/>
                <w:lang w:val="en-US" w:eastAsia="ja-JP"/>
              </w:rPr>
              <w:t>sym</w:t>
            </w:r>
            <w:proofErr w:type="spellEnd"/>
            <w:r w:rsidRPr="00527FBC">
              <w:rPr>
                <w:b/>
                <w:i/>
                <w:vertAlign w:val="subscript"/>
                <w:lang w:val="en-US" w:eastAsia="ja-JP"/>
              </w:rPr>
              <w:t xml:space="preserve"> </w:t>
            </w:r>
            <w:r w:rsidRPr="00527FBC">
              <w:rPr>
                <w:b/>
                <w:i/>
                <w:lang w:val="en-US" w:eastAsia="ja-JP"/>
              </w:rPr>
              <w:t>[</w:t>
            </w:r>
            <w:r w:rsidRPr="00527FBC">
              <w:rPr>
                <w:rFonts w:ascii="Times New Roman" w:hAnsi="Times New Roman"/>
                <w:b/>
                <w:i/>
                <w:color w:val="000000" w:themeColor="text1"/>
                <w:kern w:val="24"/>
                <w:sz w:val="20"/>
              </w:rPr>
              <w:t>µs</w:t>
            </w:r>
            <w:r w:rsidRPr="00527FBC">
              <w:rPr>
                <w:b/>
                <w:i/>
                <w:lang w:val="en-US" w:eastAsia="ja-JP"/>
              </w:rPr>
              <w:t>]</w:t>
            </w:r>
          </w:p>
        </w:tc>
        <w:tc>
          <w:tcPr>
            <w:tcW w:w="2340" w:type="dxa"/>
          </w:tcPr>
          <w:p w14:paraId="1BF40E28"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GP (number of symbols)</w:t>
            </w:r>
          </w:p>
        </w:tc>
        <w:tc>
          <w:tcPr>
            <w:tcW w:w="1620" w:type="dxa"/>
          </w:tcPr>
          <w:p w14:paraId="7CCFE7C6"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GP</w:t>
            </w:r>
            <w:r w:rsidRPr="00527FBC">
              <w:rPr>
                <w:rFonts w:ascii="Times New Roman" w:hAnsi="Times New Roman"/>
                <w:b/>
                <w:i/>
                <w:color w:val="000000" w:themeColor="text1"/>
                <w:kern w:val="24"/>
                <w:sz w:val="20"/>
                <w:vertAlign w:val="superscript"/>
              </w:rPr>
              <w:t>1</w:t>
            </w:r>
            <w:r w:rsidRPr="00527FBC">
              <w:rPr>
                <w:rFonts w:ascii="Times New Roman" w:hAnsi="Times New Roman"/>
                <w:b/>
                <w:i/>
                <w:color w:val="000000" w:themeColor="text1"/>
                <w:kern w:val="24"/>
                <w:sz w:val="20"/>
              </w:rPr>
              <w:t xml:space="preserve"> (with typical TA)</w:t>
            </w:r>
          </w:p>
        </w:tc>
      </w:tr>
      <w:tr w:rsidR="001D7873" w:rsidRPr="00527FBC" w14:paraId="12A254B5" w14:textId="77777777" w:rsidTr="00BD7CC4">
        <w:tc>
          <w:tcPr>
            <w:tcW w:w="1615" w:type="dxa"/>
          </w:tcPr>
          <w:p w14:paraId="23BF723D"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15kHz in FR1</w:t>
            </w:r>
          </w:p>
        </w:tc>
        <w:tc>
          <w:tcPr>
            <w:tcW w:w="900" w:type="dxa"/>
          </w:tcPr>
          <w:p w14:paraId="028E495C"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[13]</w:t>
            </w:r>
          </w:p>
        </w:tc>
        <w:tc>
          <w:tcPr>
            <w:tcW w:w="990" w:type="dxa"/>
          </w:tcPr>
          <w:p w14:paraId="27A0EE91"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13</w:t>
            </w:r>
          </w:p>
        </w:tc>
        <w:tc>
          <w:tcPr>
            <w:tcW w:w="810" w:type="dxa"/>
          </w:tcPr>
          <w:p w14:paraId="63ED0798"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71.36</w:t>
            </w:r>
          </w:p>
        </w:tc>
        <w:tc>
          <w:tcPr>
            <w:tcW w:w="2340" w:type="dxa"/>
          </w:tcPr>
          <w:p w14:paraId="174937AD" w14:textId="77777777" w:rsidR="001D7873" w:rsidRPr="00527FBC" w:rsidRDefault="001D7873" w:rsidP="00BD7CC4">
            <w:pPr>
              <w:pStyle w:val="TAL"/>
              <w:rPr>
                <w:rFonts w:ascii="Times New Roman" w:hAnsi="Times New Roman"/>
                <w:b/>
                <w:i/>
                <w:color w:val="000000" w:themeColor="text1"/>
                <w:kern w:val="24"/>
                <w:sz w:val="20"/>
              </w:rPr>
            </w:pPr>
            <w:r>
              <w:rPr>
                <w:rFonts w:ascii="Times New Roman" w:hAnsi="Times New Roman"/>
                <w:b/>
                <w:i/>
                <w:color w:val="000000" w:themeColor="text1"/>
                <w:kern w:val="24"/>
                <w:sz w:val="20"/>
              </w:rPr>
              <w:t>c</w:t>
            </w:r>
            <w:r w:rsidRPr="00527FBC">
              <w:rPr>
                <w:rFonts w:ascii="Times New Roman" w:hAnsi="Times New Roman"/>
                <w:b/>
                <w:i/>
                <w:color w:val="000000" w:themeColor="text1"/>
                <w:kern w:val="24"/>
                <w:sz w:val="20"/>
              </w:rPr>
              <w:t>eil{(TA + 26)/71.36}</w:t>
            </w:r>
          </w:p>
        </w:tc>
        <w:tc>
          <w:tcPr>
            <w:tcW w:w="1620" w:type="dxa"/>
          </w:tcPr>
          <w:p w14:paraId="6EE99913"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 xml:space="preserve">1 symbol </w:t>
            </w:r>
          </w:p>
        </w:tc>
      </w:tr>
      <w:tr w:rsidR="001D7873" w:rsidRPr="00527FBC" w14:paraId="093D3C6E" w14:textId="77777777" w:rsidTr="00BD7CC4">
        <w:tc>
          <w:tcPr>
            <w:tcW w:w="1615" w:type="dxa"/>
          </w:tcPr>
          <w:p w14:paraId="78985F52"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30kHz in FR1</w:t>
            </w:r>
          </w:p>
        </w:tc>
        <w:tc>
          <w:tcPr>
            <w:tcW w:w="900" w:type="dxa"/>
          </w:tcPr>
          <w:p w14:paraId="088DB624"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[13]</w:t>
            </w:r>
          </w:p>
        </w:tc>
        <w:tc>
          <w:tcPr>
            <w:tcW w:w="990" w:type="dxa"/>
          </w:tcPr>
          <w:p w14:paraId="3F91458A"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13</w:t>
            </w:r>
          </w:p>
        </w:tc>
        <w:tc>
          <w:tcPr>
            <w:tcW w:w="810" w:type="dxa"/>
          </w:tcPr>
          <w:p w14:paraId="43259D65"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35.68</w:t>
            </w:r>
          </w:p>
        </w:tc>
        <w:tc>
          <w:tcPr>
            <w:tcW w:w="2340" w:type="dxa"/>
          </w:tcPr>
          <w:p w14:paraId="1513F280" w14:textId="77777777" w:rsidR="001D7873" w:rsidRPr="00527FBC" w:rsidRDefault="001D7873" w:rsidP="00BD7CC4">
            <w:pPr>
              <w:pStyle w:val="TAL"/>
              <w:rPr>
                <w:rFonts w:ascii="Times New Roman" w:hAnsi="Times New Roman"/>
                <w:b/>
                <w:i/>
                <w:color w:val="000000" w:themeColor="text1"/>
                <w:kern w:val="24"/>
                <w:sz w:val="20"/>
              </w:rPr>
            </w:pPr>
            <w:r>
              <w:rPr>
                <w:rFonts w:ascii="Times New Roman" w:hAnsi="Times New Roman"/>
                <w:b/>
                <w:i/>
                <w:color w:val="000000" w:themeColor="text1"/>
                <w:kern w:val="24"/>
                <w:sz w:val="20"/>
              </w:rPr>
              <w:t>c</w:t>
            </w:r>
            <w:r w:rsidRPr="00527FBC">
              <w:rPr>
                <w:rFonts w:ascii="Times New Roman" w:hAnsi="Times New Roman"/>
                <w:b/>
                <w:i/>
                <w:color w:val="000000" w:themeColor="text1"/>
                <w:kern w:val="24"/>
                <w:sz w:val="20"/>
              </w:rPr>
              <w:t>eil{(TA + 26)/35.68}</w:t>
            </w:r>
          </w:p>
        </w:tc>
        <w:tc>
          <w:tcPr>
            <w:tcW w:w="1620" w:type="dxa"/>
          </w:tcPr>
          <w:p w14:paraId="394AE4ED"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 xml:space="preserve">1 symbol </w:t>
            </w:r>
          </w:p>
        </w:tc>
      </w:tr>
      <w:tr w:rsidR="001D7873" w:rsidRPr="00527FBC" w14:paraId="72F0E753" w14:textId="77777777" w:rsidTr="00BD7CC4">
        <w:tc>
          <w:tcPr>
            <w:tcW w:w="1615" w:type="dxa"/>
          </w:tcPr>
          <w:p w14:paraId="0D4403C2"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60kHz in FR1</w:t>
            </w:r>
          </w:p>
        </w:tc>
        <w:tc>
          <w:tcPr>
            <w:tcW w:w="900" w:type="dxa"/>
          </w:tcPr>
          <w:p w14:paraId="0550DB02"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 xml:space="preserve">[13] </w:t>
            </w:r>
          </w:p>
        </w:tc>
        <w:tc>
          <w:tcPr>
            <w:tcW w:w="990" w:type="dxa"/>
          </w:tcPr>
          <w:p w14:paraId="09EE91AE"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13</w:t>
            </w:r>
          </w:p>
        </w:tc>
        <w:tc>
          <w:tcPr>
            <w:tcW w:w="810" w:type="dxa"/>
          </w:tcPr>
          <w:p w14:paraId="20576B4C"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17.84</w:t>
            </w:r>
          </w:p>
        </w:tc>
        <w:tc>
          <w:tcPr>
            <w:tcW w:w="2340" w:type="dxa"/>
          </w:tcPr>
          <w:p w14:paraId="54BC0718" w14:textId="77777777" w:rsidR="001D7873" w:rsidRPr="00527FBC" w:rsidRDefault="001D7873" w:rsidP="00BD7CC4">
            <w:pPr>
              <w:pStyle w:val="TAL"/>
              <w:rPr>
                <w:rFonts w:ascii="Times New Roman" w:hAnsi="Times New Roman"/>
                <w:b/>
                <w:i/>
                <w:color w:val="000000" w:themeColor="text1"/>
                <w:kern w:val="24"/>
                <w:sz w:val="20"/>
              </w:rPr>
            </w:pPr>
            <w:r>
              <w:rPr>
                <w:rFonts w:ascii="Times New Roman" w:hAnsi="Times New Roman"/>
                <w:b/>
                <w:i/>
                <w:color w:val="000000" w:themeColor="text1"/>
                <w:kern w:val="24"/>
                <w:sz w:val="20"/>
              </w:rPr>
              <w:t>c</w:t>
            </w:r>
            <w:r w:rsidRPr="00527FBC">
              <w:rPr>
                <w:rFonts w:ascii="Times New Roman" w:hAnsi="Times New Roman"/>
                <w:b/>
                <w:i/>
                <w:color w:val="000000" w:themeColor="text1"/>
                <w:kern w:val="24"/>
                <w:sz w:val="20"/>
              </w:rPr>
              <w:t>eil{(TA + 26)/17.84}</w:t>
            </w:r>
          </w:p>
        </w:tc>
        <w:tc>
          <w:tcPr>
            <w:tcW w:w="1620" w:type="dxa"/>
          </w:tcPr>
          <w:p w14:paraId="4C68FE4E"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 xml:space="preserve">2 symbol </w:t>
            </w:r>
          </w:p>
        </w:tc>
      </w:tr>
      <w:tr w:rsidR="001D7873" w:rsidRPr="00527FBC" w14:paraId="45C12051" w14:textId="77777777" w:rsidTr="00BD7CC4">
        <w:tc>
          <w:tcPr>
            <w:tcW w:w="1615" w:type="dxa"/>
          </w:tcPr>
          <w:p w14:paraId="1EE7580F"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60kHz in FR2</w:t>
            </w:r>
          </w:p>
        </w:tc>
        <w:tc>
          <w:tcPr>
            <w:tcW w:w="900" w:type="dxa"/>
          </w:tcPr>
          <w:p w14:paraId="2C2A097F"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[7]</w:t>
            </w:r>
          </w:p>
        </w:tc>
        <w:tc>
          <w:tcPr>
            <w:tcW w:w="990" w:type="dxa"/>
          </w:tcPr>
          <w:p w14:paraId="63BB2301"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7</w:t>
            </w:r>
          </w:p>
        </w:tc>
        <w:tc>
          <w:tcPr>
            <w:tcW w:w="810" w:type="dxa"/>
          </w:tcPr>
          <w:p w14:paraId="1D3ABD59"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17.84</w:t>
            </w:r>
          </w:p>
        </w:tc>
        <w:tc>
          <w:tcPr>
            <w:tcW w:w="2340" w:type="dxa"/>
          </w:tcPr>
          <w:p w14:paraId="717ECCF4" w14:textId="77777777" w:rsidR="001D7873" w:rsidRPr="00527FBC" w:rsidRDefault="001D7873" w:rsidP="00BD7CC4">
            <w:pPr>
              <w:pStyle w:val="TAL"/>
              <w:rPr>
                <w:rFonts w:ascii="Times New Roman" w:hAnsi="Times New Roman"/>
                <w:b/>
                <w:i/>
                <w:color w:val="000000" w:themeColor="text1"/>
                <w:kern w:val="24"/>
                <w:sz w:val="20"/>
              </w:rPr>
            </w:pPr>
            <w:r>
              <w:rPr>
                <w:rFonts w:ascii="Times New Roman" w:hAnsi="Times New Roman"/>
                <w:b/>
                <w:i/>
                <w:color w:val="000000" w:themeColor="text1"/>
                <w:kern w:val="24"/>
                <w:sz w:val="20"/>
              </w:rPr>
              <w:t>c</w:t>
            </w:r>
            <w:r w:rsidRPr="00527FBC">
              <w:rPr>
                <w:rFonts w:ascii="Times New Roman" w:hAnsi="Times New Roman"/>
                <w:b/>
                <w:i/>
                <w:color w:val="000000" w:themeColor="text1"/>
                <w:kern w:val="24"/>
                <w:sz w:val="20"/>
              </w:rPr>
              <w:t>eil{(TA + 14)/17.84}</w:t>
            </w:r>
          </w:p>
        </w:tc>
        <w:tc>
          <w:tcPr>
            <w:tcW w:w="1620" w:type="dxa"/>
          </w:tcPr>
          <w:p w14:paraId="2889B3BD"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 xml:space="preserve">1 symbol </w:t>
            </w:r>
          </w:p>
        </w:tc>
      </w:tr>
      <w:tr w:rsidR="001D7873" w:rsidRPr="00527FBC" w14:paraId="6200FAAA" w14:textId="77777777" w:rsidTr="00BD7CC4">
        <w:tc>
          <w:tcPr>
            <w:tcW w:w="1615" w:type="dxa"/>
          </w:tcPr>
          <w:p w14:paraId="1D01A848"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120kHz in FR2</w:t>
            </w:r>
          </w:p>
        </w:tc>
        <w:tc>
          <w:tcPr>
            <w:tcW w:w="900" w:type="dxa"/>
          </w:tcPr>
          <w:p w14:paraId="63A1985D"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 xml:space="preserve">[7] </w:t>
            </w:r>
          </w:p>
        </w:tc>
        <w:tc>
          <w:tcPr>
            <w:tcW w:w="990" w:type="dxa"/>
          </w:tcPr>
          <w:p w14:paraId="495F0931"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7</w:t>
            </w:r>
          </w:p>
        </w:tc>
        <w:tc>
          <w:tcPr>
            <w:tcW w:w="810" w:type="dxa"/>
          </w:tcPr>
          <w:p w14:paraId="5DF07BBC"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8.92</w:t>
            </w:r>
          </w:p>
        </w:tc>
        <w:tc>
          <w:tcPr>
            <w:tcW w:w="2340" w:type="dxa"/>
          </w:tcPr>
          <w:p w14:paraId="6DC7BA74" w14:textId="77777777" w:rsidR="001D7873" w:rsidRPr="00527FBC" w:rsidRDefault="001D7873" w:rsidP="00BD7CC4">
            <w:pPr>
              <w:pStyle w:val="TAL"/>
              <w:rPr>
                <w:rFonts w:ascii="Times New Roman" w:hAnsi="Times New Roman"/>
                <w:b/>
                <w:i/>
                <w:color w:val="000000" w:themeColor="text1"/>
                <w:kern w:val="24"/>
                <w:sz w:val="20"/>
              </w:rPr>
            </w:pPr>
            <w:r>
              <w:rPr>
                <w:rFonts w:ascii="Times New Roman" w:hAnsi="Times New Roman"/>
                <w:b/>
                <w:i/>
                <w:color w:val="000000" w:themeColor="text1"/>
                <w:kern w:val="24"/>
                <w:sz w:val="20"/>
              </w:rPr>
              <w:t>c</w:t>
            </w:r>
            <w:r w:rsidRPr="00527FBC">
              <w:rPr>
                <w:rFonts w:ascii="Times New Roman" w:hAnsi="Times New Roman"/>
                <w:b/>
                <w:i/>
                <w:color w:val="000000" w:themeColor="text1"/>
                <w:kern w:val="24"/>
                <w:sz w:val="20"/>
              </w:rPr>
              <w:t>eil{(TA + 14)/8.92}</w:t>
            </w:r>
          </w:p>
        </w:tc>
        <w:tc>
          <w:tcPr>
            <w:tcW w:w="1620" w:type="dxa"/>
          </w:tcPr>
          <w:p w14:paraId="2248E835"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rPr>
              <w:t xml:space="preserve">2 symbol </w:t>
            </w:r>
          </w:p>
        </w:tc>
      </w:tr>
      <w:tr w:rsidR="001D7873" w:rsidRPr="00527FBC" w14:paraId="5D026A5C" w14:textId="77777777" w:rsidTr="00BD7CC4">
        <w:tc>
          <w:tcPr>
            <w:tcW w:w="8275" w:type="dxa"/>
            <w:gridSpan w:val="6"/>
          </w:tcPr>
          <w:p w14:paraId="5A9D3B8D" w14:textId="77777777" w:rsidR="001D7873" w:rsidRPr="00527FBC" w:rsidRDefault="001D7873" w:rsidP="00BD7CC4">
            <w:pPr>
              <w:pStyle w:val="TAL"/>
              <w:rPr>
                <w:rFonts w:ascii="Times New Roman" w:hAnsi="Times New Roman"/>
                <w:b/>
                <w:i/>
                <w:color w:val="000000" w:themeColor="text1"/>
                <w:kern w:val="24"/>
                <w:sz w:val="20"/>
              </w:rPr>
            </w:pPr>
            <w:r w:rsidRPr="00527FBC">
              <w:rPr>
                <w:rFonts w:ascii="Times New Roman" w:hAnsi="Times New Roman"/>
                <w:b/>
                <w:i/>
                <w:color w:val="000000" w:themeColor="text1"/>
                <w:kern w:val="24"/>
                <w:sz w:val="20"/>
                <w:vertAlign w:val="superscript"/>
              </w:rPr>
              <w:t>1</w:t>
            </w:r>
            <w:r w:rsidRPr="00527FBC">
              <w:rPr>
                <w:rFonts w:ascii="Times New Roman" w:hAnsi="Times New Roman"/>
                <w:b/>
                <w:i/>
                <w:color w:val="000000" w:themeColor="text1"/>
                <w:kern w:val="24"/>
                <w:sz w:val="20"/>
              </w:rPr>
              <w:t>Note: Assume cell radius is 1000m for FR1 (6.66 µs) and 300m for FR2 (2 µs)</w:t>
            </w:r>
          </w:p>
        </w:tc>
      </w:tr>
    </w:tbl>
    <w:p w14:paraId="40B738F8" w14:textId="77777777" w:rsidR="001D7873" w:rsidRPr="00BD7450" w:rsidRDefault="001D7873" w:rsidP="001D7873">
      <w:pPr>
        <w:pStyle w:val="ListParagraph"/>
        <w:spacing w:before="120"/>
        <w:ind w:left="0"/>
        <w:rPr>
          <w:b/>
          <w:lang w:eastAsia="zh-CN"/>
        </w:rPr>
      </w:pPr>
    </w:p>
    <w:p w14:paraId="5291524B" w14:textId="77777777" w:rsidR="001B0D72" w:rsidRPr="00D110F0" w:rsidRDefault="001B0D72" w:rsidP="001B0D72">
      <w:pPr>
        <w:pStyle w:val="ListParagraph"/>
        <w:ind w:left="0"/>
        <w:rPr>
          <w:b/>
          <w:i/>
        </w:rPr>
      </w:pPr>
      <w:r w:rsidRPr="00D110F0">
        <w:rPr>
          <w:b/>
          <w:i/>
        </w:rPr>
        <w:t>Note: The GP value relies on the TA values. If the TA values</w:t>
      </w:r>
      <w:r>
        <w:rPr>
          <w:b/>
          <w:i/>
        </w:rPr>
        <w:t xml:space="preserve"> are</w:t>
      </w:r>
      <w:r w:rsidRPr="00D110F0">
        <w:rPr>
          <w:b/>
          <w:i/>
        </w:rPr>
        <w:t xml:space="preserve"> change</w:t>
      </w:r>
      <w:r>
        <w:rPr>
          <w:b/>
          <w:i/>
        </w:rPr>
        <w:t>d</w:t>
      </w:r>
      <w:r w:rsidRPr="00D110F0">
        <w:rPr>
          <w:b/>
          <w:i/>
        </w:rPr>
        <w:t xml:space="preserve"> in the above table, GP will change accordingly. </w:t>
      </w:r>
      <w:bookmarkStart w:id="6" w:name="_GoBack"/>
      <w:bookmarkEnd w:id="6"/>
    </w:p>
    <w:p w14:paraId="71D745FE" w14:textId="4A4DA301"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6AA5053A" w14:textId="465CEF19" w:rsidR="004C72FB" w:rsidRDefault="005475D6" w:rsidP="005475D6">
      <w:pPr>
        <w:pStyle w:val="ListParagraph"/>
        <w:numPr>
          <w:ilvl w:val="0"/>
          <w:numId w:val="2"/>
        </w:numPr>
      </w:pPr>
      <w:bookmarkStart w:id="7" w:name="_Ref503363305"/>
      <w:r w:rsidRPr="005475D6">
        <w:t>R4-1803020</w:t>
      </w:r>
      <w:r>
        <w:t>, “</w:t>
      </w:r>
      <w:r w:rsidRPr="005475D6">
        <w:t>Timing advance offset</w:t>
      </w:r>
      <w:r>
        <w:t>”</w:t>
      </w:r>
      <w:bookmarkEnd w:id="7"/>
      <w:r>
        <w:t xml:space="preserve">, Qualcomm, </w:t>
      </w:r>
      <w:r w:rsidRPr="00D85463">
        <w:rPr>
          <w:noProof/>
        </w:rPr>
        <w:t xml:space="preserve">3GPP </w:t>
      </w:r>
      <w:r>
        <w:rPr>
          <w:noProof/>
        </w:rPr>
        <w:t>RAN4</w:t>
      </w:r>
      <w:r w:rsidRPr="00D85463">
        <w:rPr>
          <w:noProof/>
        </w:rPr>
        <w:t xml:space="preserve"> Meeting #8</w:t>
      </w:r>
      <w:r>
        <w:rPr>
          <w:noProof/>
        </w:rPr>
        <w:t>6, March 2018</w:t>
      </w:r>
      <w:r>
        <w:t>.</w:t>
      </w:r>
      <w:r w:rsidR="008E46FB" w:rsidRPr="008E46FB">
        <w:rPr>
          <w:spacing w:val="2"/>
          <w:lang w:val="en-US"/>
        </w:rPr>
        <w:t xml:space="preserve"> </w:t>
      </w:r>
    </w:p>
    <w:p w14:paraId="57C667E6" w14:textId="646881DA" w:rsidR="004C72FB" w:rsidRDefault="00D85463" w:rsidP="00D85463">
      <w:pPr>
        <w:pStyle w:val="ListParagraph"/>
        <w:numPr>
          <w:ilvl w:val="0"/>
          <w:numId w:val="2"/>
        </w:numPr>
      </w:pPr>
      <w:bookmarkStart w:id="8" w:name="_Ref503363311"/>
      <w:r w:rsidRPr="00D85463">
        <w:t>R4-1703013</w:t>
      </w:r>
      <w:r>
        <w:t>, “</w:t>
      </w:r>
      <w:r>
        <w:rPr>
          <w:noProof/>
        </w:rPr>
        <w:t xml:space="preserve">TDD timing budget”, Ericsson, </w:t>
      </w:r>
      <w:r w:rsidRPr="00D85463">
        <w:rPr>
          <w:noProof/>
        </w:rPr>
        <w:t xml:space="preserve">3GPP </w:t>
      </w:r>
      <w:r>
        <w:rPr>
          <w:noProof/>
        </w:rPr>
        <w:t>RAN4</w:t>
      </w:r>
      <w:r w:rsidRPr="00D85463">
        <w:rPr>
          <w:noProof/>
        </w:rPr>
        <w:t xml:space="preserve"> Meeting #82bis</w:t>
      </w:r>
      <w:r w:rsidR="005475D6">
        <w:rPr>
          <w:noProof/>
        </w:rPr>
        <w:t>, April 2017</w:t>
      </w:r>
      <w:r w:rsidR="004C72FB">
        <w:t>.</w:t>
      </w:r>
      <w:bookmarkEnd w:id="8"/>
    </w:p>
    <w:p w14:paraId="0A985520" w14:textId="022E89F2" w:rsidR="00CC40D3" w:rsidRDefault="00CC40D3" w:rsidP="00CC40D3">
      <w:pPr>
        <w:pStyle w:val="ListParagraph"/>
        <w:numPr>
          <w:ilvl w:val="0"/>
          <w:numId w:val="2"/>
        </w:numPr>
      </w:pPr>
      <w:r w:rsidRPr="00CC40D3">
        <w:t>R4-180xxxx</w:t>
      </w:r>
      <w:r>
        <w:t>, “</w:t>
      </w:r>
      <w:r w:rsidRPr="00CC40D3">
        <w:t>UE RX/TX Transition Times</w:t>
      </w:r>
      <w:r>
        <w:t xml:space="preserve">”, Qualcomm, </w:t>
      </w:r>
      <w:r w:rsidRPr="00D85463">
        <w:rPr>
          <w:noProof/>
        </w:rPr>
        <w:t xml:space="preserve">3GPP </w:t>
      </w:r>
      <w:r>
        <w:rPr>
          <w:noProof/>
        </w:rPr>
        <w:t>RAN4</w:t>
      </w:r>
      <w:r w:rsidRPr="00D85463">
        <w:rPr>
          <w:noProof/>
        </w:rPr>
        <w:t xml:space="preserve"> Meeting #8</w:t>
      </w:r>
      <w:r>
        <w:rPr>
          <w:noProof/>
        </w:rPr>
        <w:t>6bits, Apr 2018</w:t>
      </w:r>
      <w:r>
        <w:t>.</w:t>
      </w:r>
    </w:p>
    <w:p w14:paraId="066991D6" w14:textId="2E7D5B2F" w:rsidR="004C72FB" w:rsidRDefault="004C72FB" w:rsidP="004C72FB">
      <w:pPr>
        <w:pStyle w:val="ListParagraph"/>
        <w:numPr>
          <w:ilvl w:val="0"/>
          <w:numId w:val="2"/>
        </w:numPr>
      </w:pPr>
      <w:bookmarkStart w:id="9" w:name="_Ref503369283"/>
      <w:r>
        <w:t>3GPP E-UTRA</w:t>
      </w:r>
      <w:r w:rsidR="008C4E57">
        <w:t xml:space="preserve"> TS 38</w:t>
      </w:r>
      <w:r w:rsidR="00D77720">
        <w:t>.211</w:t>
      </w:r>
      <w:r>
        <w:t xml:space="preserve">; </w:t>
      </w:r>
      <w:r w:rsidR="00D77720">
        <w:t>“</w:t>
      </w:r>
      <w:r w:rsidR="00126F4E">
        <w:t>NR</w:t>
      </w:r>
      <w:r w:rsidR="00D77720">
        <w:t xml:space="preserve"> </w:t>
      </w:r>
      <w:r>
        <w:t>Physical channels and modulation</w:t>
      </w:r>
      <w:r w:rsidR="00D77720">
        <w:t>”</w:t>
      </w:r>
      <w:r w:rsidR="00126F4E">
        <w:t>, sec 4.3</w:t>
      </w:r>
      <w:r w:rsidR="00D77720">
        <w:t>.</w:t>
      </w:r>
      <w:bookmarkEnd w:id="9"/>
    </w:p>
    <w:p w14:paraId="2E476206" w14:textId="226CA875" w:rsidR="008C4E57" w:rsidRDefault="008C4E57" w:rsidP="008C4E57">
      <w:pPr>
        <w:pStyle w:val="ListParagraph"/>
        <w:numPr>
          <w:ilvl w:val="0"/>
          <w:numId w:val="2"/>
        </w:numPr>
      </w:pPr>
      <w:r>
        <w:t>3GPP E-UTRA TS 38.104, “</w:t>
      </w:r>
      <w:r w:rsidR="00126F4E">
        <w:t xml:space="preserve">NR </w:t>
      </w:r>
      <w:r w:rsidRPr="008C4E57">
        <w:t>Base Station (BS) radio transmission and reception</w:t>
      </w:r>
      <w:r>
        <w:t>”, sec 9.5.</w:t>
      </w:r>
    </w:p>
    <w:p w14:paraId="3A89D122" w14:textId="77777777" w:rsidR="00126F4E" w:rsidRDefault="00126F4E" w:rsidP="00126F4E">
      <w:pPr>
        <w:pStyle w:val="ListParagraph"/>
        <w:numPr>
          <w:ilvl w:val="0"/>
          <w:numId w:val="2"/>
        </w:numPr>
      </w:pPr>
      <w:r>
        <w:t>3GPP E-UTRA TS 38.101-1, “NR User Equipment (UE) radio transmission and reception;</w:t>
      </w:r>
    </w:p>
    <w:p w14:paraId="4310BA67" w14:textId="18C463DA" w:rsidR="00126F4E" w:rsidRDefault="00126F4E" w:rsidP="00126F4E">
      <w:pPr>
        <w:pStyle w:val="ListParagraph"/>
        <w:ind w:left="360"/>
      </w:pPr>
      <w:r>
        <w:t>Part 1: Range 1 Standalone”, sec 6.3.3.</w:t>
      </w:r>
    </w:p>
    <w:p w14:paraId="2EA921EF" w14:textId="5A971B99" w:rsidR="00126F4E" w:rsidRDefault="00126F4E" w:rsidP="00126F4E">
      <w:pPr>
        <w:pStyle w:val="ListParagraph"/>
        <w:numPr>
          <w:ilvl w:val="0"/>
          <w:numId w:val="2"/>
        </w:numPr>
      </w:pPr>
      <w:r>
        <w:t>3GPP E-UTRA TS 38.101-2, “NR User Equipment (UE) radio transmission and reception;</w:t>
      </w:r>
    </w:p>
    <w:p w14:paraId="29879981" w14:textId="65032596" w:rsidR="00126F4E" w:rsidRDefault="00126F4E" w:rsidP="00126F4E">
      <w:pPr>
        <w:pStyle w:val="ListParagraph"/>
        <w:ind w:left="360"/>
      </w:pPr>
      <w:r w:rsidRPr="00126F4E">
        <w:lastRenderedPageBreak/>
        <w:t>Part 2: Range 2 Standalone</w:t>
      </w:r>
      <w:r>
        <w:t>”, sec 6.3.3.</w:t>
      </w:r>
    </w:p>
    <w:p w14:paraId="640DFA23" w14:textId="77777777" w:rsidR="00CE481D" w:rsidRDefault="00CE481D" w:rsidP="00126F4E">
      <w:pPr>
        <w:pStyle w:val="ListParagraph"/>
        <w:ind w:left="360"/>
      </w:pPr>
    </w:p>
    <w:p w14:paraId="0D07171A" w14:textId="75701461" w:rsidR="00CE481D" w:rsidRDefault="00CE481D" w:rsidP="00CE481D">
      <w:pPr>
        <w:pStyle w:val="Heading1"/>
        <w:numPr>
          <w:ilvl w:val="0"/>
          <w:numId w:val="0"/>
        </w:numPr>
        <w:tabs>
          <w:tab w:val="num" w:pos="432"/>
        </w:tabs>
        <w:ind w:left="432" w:hanging="432"/>
        <w:jc w:val="both"/>
        <w:rPr>
          <w:lang w:val="en-US"/>
        </w:rPr>
      </w:pPr>
      <w:r>
        <w:rPr>
          <w:lang w:val="en-US"/>
        </w:rPr>
        <w:t>Annex</w:t>
      </w:r>
    </w:p>
    <w:p w14:paraId="33A764DD" w14:textId="5393019E" w:rsidR="00CE481D" w:rsidRDefault="001C548B" w:rsidP="00ED0426">
      <w:pPr>
        <w:rPr>
          <w:lang w:val="en-US"/>
        </w:rPr>
      </w:pPr>
      <w:r>
        <w:rPr>
          <w:lang w:val="en-US"/>
        </w:rPr>
        <w:t>In the design of TA offset, another situation where one UE</w:t>
      </w:r>
      <w:r w:rsidRPr="001C548B">
        <w:rPr>
          <w:lang w:val="en-US"/>
        </w:rPr>
        <w:t xml:space="preserve"> “late” UL transmission cause</w:t>
      </w:r>
      <w:r>
        <w:rPr>
          <w:lang w:val="en-US"/>
        </w:rPr>
        <w:t>s</w:t>
      </w:r>
      <w:r w:rsidRPr="001C548B">
        <w:rPr>
          <w:lang w:val="en-US"/>
        </w:rPr>
        <w:t xml:space="preserve"> interference to </w:t>
      </w:r>
      <w:r>
        <w:rPr>
          <w:lang w:val="en-US"/>
        </w:rPr>
        <w:t xml:space="preserve">its neighbor </w:t>
      </w:r>
      <w:r w:rsidR="00D72BC3">
        <w:rPr>
          <w:lang w:val="en-US"/>
        </w:rPr>
        <w:t xml:space="preserve">cell </w:t>
      </w:r>
      <w:r w:rsidRPr="001C548B">
        <w:rPr>
          <w:lang w:val="en-US"/>
        </w:rPr>
        <w:t>UE</w:t>
      </w:r>
      <w:r>
        <w:rPr>
          <w:lang w:val="en-US"/>
        </w:rPr>
        <w:t xml:space="preserve"> </w:t>
      </w:r>
      <w:r w:rsidRPr="001C548B">
        <w:rPr>
          <w:lang w:val="en-US"/>
        </w:rPr>
        <w:t>already switched to DL reception</w:t>
      </w:r>
      <w:r>
        <w:rPr>
          <w:lang w:val="en-US"/>
        </w:rPr>
        <w:t xml:space="preserve"> (see Figure 3), could also impact the value of TA offset. </w:t>
      </w:r>
    </w:p>
    <w:p w14:paraId="50EA5BBA" w14:textId="419E026D" w:rsidR="00ED0426" w:rsidRDefault="001C548B" w:rsidP="00ED0426">
      <w:pPr>
        <w:rPr>
          <w:lang w:val="en-US"/>
        </w:rPr>
      </w:pPr>
      <w:r w:rsidRPr="007347DD">
        <w:rPr>
          <w:lang w:val="en-US"/>
        </w:rPr>
        <w:object w:dxaOrig="15465" w:dyaOrig="8550" w14:anchorId="06BA3926">
          <v:shape id="_x0000_i1030" type="#_x0000_t75" style="width:422.3pt;height:232.6pt" o:ole="">
            <v:imagedata r:id="rId19" o:title=""/>
          </v:shape>
          <o:OLEObject Type="Embed" ProgID="Visio.Drawing.15" ShapeID="_x0000_i1030" DrawAspect="Content" ObjectID="_1584528832" r:id="rId20"/>
        </w:object>
      </w:r>
    </w:p>
    <w:p w14:paraId="49CDCB68" w14:textId="6EF5CA69" w:rsidR="00ED0426" w:rsidRDefault="001C548B" w:rsidP="00ED0426">
      <w:pPr>
        <w:jc w:val="center"/>
        <w:rPr>
          <w:lang w:val="en-US"/>
        </w:rPr>
      </w:pPr>
      <w:r w:rsidRPr="001C548B">
        <w:rPr>
          <w:lang w:val="en-US"/>
        </w:rPr>
        <w:t xml:space="preserve">Figure </w:t>
      </w:r>
      <w:r>
        <w:rPr>
          <w:lang w:val="en-US"/>
        </w:rPr>
        <w:t xml:space="preserve">3. </w:t>
      </w:r>
      <w:r w:rsidRPr="001C548B">
        <w:rPr>
          <w:lang w:val="en-US"/>
        </w:rPr>
        <w:t>UE - to - UE interference at UL to DL switch</w:t>
      </w:r>
      <w:r w:rsidR="00793B59">
        <w:rPr>
          <w:lang w:val="en-US"/>
        </w:rPr>
        <w:t xml:space="preserve"> (cited from </w:t>
      </w:r>
      <w:r w:rsidR="00F976B2" w:rsidRPr="007347DD">
        <w:rPr>
          <w:spacing w:val="2"/>
          <w:lang w:val="en-US"/>
        </w:rPr>
        <w:t xml:space="preserve">Figure 6.1.1.2.2-1 </w:t>
      </w:r>
      <w:r w:rsidR="00793B59">
        <w:rPr>
          <w:spacing w:val="2"/>
          <w:lang w:val="en-US"/>
        </w:rPr>
        <w:t>in [</w:t>
      </w:r>
      <w:r w:rsidR="00793B59">
        <w:rPr>
          <w:lang w:val="en-US"/>
        </w:rPr>
        <w:t>2])</w:t>
      </w:r>
    </w:p>
    <w:p w14:paraId="614BEAD3" w14:textId="122C7C05" w:rsidR="006C2FE6" w:rsidRDefault="006C2FE6" w:rsidP="006C2FE6">
      <w:pPr>
        <w:rPr>
          <w:lang w:val="en-US"/>
        </w:rPr>
      </w:pPr>
      <w:r>
        <w:rPr>
          <w:lang w:val="en-US"/>
        </w:rPr>
        <w:t>As can be seen from Figure 3</w:t>
      </w:r>
      <w:r w:rsidR="00D72BC3">
        <w:rPr>
          <w:lang w:val="en-US"/>
        </w:rPr>
        <w:t xml:space="preserve">, we have </w:t>
      </w:r>
    </w:p>
    <w:p w14:paraId="27BCB05F" w14:textId="29BDBED4" w:rsidR="00D72BC3" w:rsidRDefault="00D72BC3" w:rsidP="00D72BC3">
      <w:pPr>
        <w:jc w:val="center"/>
        <w:rPr>
          <w:vertAlign w:val="subscript"/>
        </w:rPr>
      </w:pPr>
      <w:r>
        <w:t xml:space="preserve">TA </w:t>
      </w:r>
      <w:r w:rsidRPr="008E46FB">
        <w:t>offset</w:t>
      </w:r>
      <w:r>
        <w:t xml:space="preserve"> </w:t>
      </w:r>
      <w:r w:rsidR="00A05DA7">
        <w:t>=</w:t>
      </w:r>
      <w:r>
        <w:t xml:space="preserve"> </w:t>
      </w:r>
      <w:proofErr w:type="spellStart"/>
      <w:r>
        <w:t>T</w:t>
      </w:r>
      <w:r w:rsidRPr="008E46FB">
        <w:rPr>
          <w:vertAlign w:val="subscript"/>
        </w:rPr>
        <w:t>Sync</w:t>
      </w:r>
      <w:proofErr w:type="spellEnd"/>
      <w:r>
        <w:t xml:space="preserve"> +</w:t>
      </w:r>
      <w:r w:rsidRPr="00A80BBA">
        <w:t xml:space="preserve"> </w:t>
      </w:r>
      <w:r>
        <w:t>T</w:t>
      </w:r>
      <w:r>
        <w:rPr>
          <w:vertAlign w:val="subscript"/>
        </w:rPr>
        <w:t xml:space="preserve">UE </w:t>
      </w:r>
      <w:r w:rsidRPr="00A95965">
        <w:rPr>
          <w:vertAlign w:val="subscript"/>
        </w:rPr>
        <w:t>o</w:t>
      </w:r>
      <w:r w:rsidR="00081D90">
        <w:rPr>
          <w:vertAlign w:val="subscript"/>
        </w:rPr>
        <w:t>n</w:t>
      </w:r>
      <w:r w:rsidRPr="00A95965">
        <w:rPr>
          <w:sz w:val="16"/>
          <w:szCs w:val="16"/>
          <w:vertAlign w:val="subscript"/>
        </w:rPr>
        <w:sym w:font="Wingdings" w:char="F0E8"/>
      </w:r>
      <w:r w:rsidRPr="00A95965">
        <w:rPr>
          <w:vertAlign w:val="subscript"/>
        </w:rPr>
        <w:t>o</w:t>
      </w:r>
      <w:r w:rsidR="00081D90">
        <w:rPr>
          <w:vertAlign w:val="subscript"/>
        </w:rPr>
        <w:t>ff</w:t>
      </w:r>
      <w:r>
        <w:t xml:space="preserve"> + T</w:t>
      </w:r>
      <w:r>
        <w:rPr>
          <w:vertAlign w:val="subscript"/>
        </w:rPr>
        <w:t>prop_UE2UE</w:t>
      </w:r>
      <w:r w:rsidR="00A05DA7">
        <w:t xml:space="preserve"> -</w:t>
      </w:r>
      <w:r>
        <w:t xml:space="preserve"> 2×T</w:t>
      </w:r>
      <w:r>
        <w:rPr>
          <w:vertAlign w:val="subscript"/>
        </w:rPr>
        <w:t>prop_BS2UE</w:t>
      </w:r>
    </w:p>
    <w:p w14:paraId="16ABD22D" w14:textId="5BF43711" w:rsidR="00D72BC3" w:rsidRDefault="00D72BC3" w:rsidP="00D72BC3">
      <w:proofErr w:type="gramStart"/>
      <w:r>
        <w:t>where</w:t>
      </w:r>
      <w:proofErr w:type="gramEnd"/>
      <w:r>
        <w:t xml:space="preserve"> </w:t>
      </w:r>
      <w:proofErr w:type="spellStart"/>
      <w:r>
        <w:t>T</w:t>
      </w:r>
      <w:r w:rsidRPr="008E46FB">
        <w:rPr>
          <w:vertAlign w:val="subscript"/>
        </w:rPr>
        <w:t>Sync</w:t>
      </w:r>
      <w:proofErr w:type="spellEnd"/>
      <w:r>
        <w:t xml:space="preserve"> is synchronization error between two cells, T</w:t>
      </w:r>
      <w:r>
        <w:rPr>
          <w:vertAlign w:val="subscript"/>
        </w:rPr>
        <w:t xml:space="preserve">UE </w:t>
      </w:r>
      <w:r w:rsidR="00081D90">
        <w:rPr>
          <w:vertAlign w:val="subscript"/>
        </w:rPr>
        <w:t>on</w:t>
      </w:r>
      <w:r w:rsidRPr="00A95965">
        <w:rPr>
          <w:sz w:val="16"/>
          <w:szCs w:val="16"/>
          <w:vertAlign w:val="subscript"/>
        </w:rPr>
        <w:sym w:font="Wingdings" w:char="F0E8"/>
      </w:r>
      <w:r w:rsidRPr="00A95965">
        <w:rPr>
          <w:vertAlign w:val="subscript"/>
        </w:rPr>
        <w:t>o</w:t>
      </w:r>
      <w:r w:rsidR="00081D90">
        <w:rPr>
          <w:vertAlign w:val="subscript"/>
        </w:rPr>
        <w:t>ff</w:t>
      </w:r>
      <w:r>
        <w:t xml:space="preserve"> is the </w:t>
      </w:r>
      <w:r w:rsidR="00081D90">
        <w:t xml:space="preserve">UE </w:t>
      </w:r>
      <w:r w:rsidR="009C7825">
        <w:t>ON to OFF time mask</w:t>
      </w:r>
      <w:r w:rsidR="00081D90">
        <w:t>, T</w:t>
      </w:r>
      <w:r w:rsidR="00081D90">
        <w:rPr>
          <w:vertAlign w:val="subscript"/>
        </w:rPr>
        <w:t xml:space="preserve">prop_UE2UE </w:t>
      </w:r>
      <w:r w:rsidR="00081D90">
        <w:t>is the propagation time from UE A to UE B, and T</w:t>
      </w:r>
      <w:r w:rsidR="00081D90">
        <w:rPr>
          <w:vertAlign w:val="subscript"/>
        </w:rPr>
        <w:t>prop_BS2UE</w:t>
      </w:r>
      <w:r w:rsidR="00081D90">
        <w:t xml:space="preserve"> is the propagation time between UE and BS. If two UE are far away from each other, the interference is relatively weak due to path loss. Thus for the worse case, where two UEs are close to each other, T</w:t>
      </w:r>
      <w:r w:rsidR="00081D90">
        <w:rPr>
          <w:vertAlign w:val="subscript"/>
        </w:rPr>
        <w:t>prop_UE2UE</w:t>
      </w:r>
      <w:r w:rsidR="00081D90">
        <w:t xml:space="preserve"> ~ 0.</w:t>
      </w:r>
    </w:p>
    <w:p w14:paraId="202867A7" w14:textId="386D566E" w:rsidR="00081D90" w:rsidRDefault="00081D90" w:rsidP="00D72BC3">
      <w:r>
        <w:t>For the case where two BSs are collocated</w:t>
      </w:r>
      <w:r w:rsidR="00A05DA7">
        <w:t xml:space="preserve">, it has been excluded by RAN4. Thus the only possible scenario is that two UEs at cell edge and they are close to each other. Combined with the conclusion in (1), we have  </w:t>
      </w:r>
    </w:p>
    <w:p w14:paraId="5E8B878B" w14:textId="160DAC1C" w:rsidR="00A05DA7" w:rsidRDefault="00A05DA7" w:rsidP="00A05DA7">
      <w:pPr>
        <w:jc w:val="center"/>
      </w:pPr>
      <w:r>
        <w:t xml:space="preserve">TA </w:t>
      </w:r>
      <w:r w:rsidRPr="008E46FB">
        <w:t>offset</w:t>
      </w:r>
      <w:r>
        <w:t xml:space="preserve"> = </w:t>
      </w:r>
      <w:proofErr w:type="spellStart"/>
      <w:r>
        <w:t>T</w:t>
      </w:r>
      <w:r w:rsidRPr="008E46FB">
        <w:rPr>
          <w:vertAlign w:val="subscript"/>
        </w:rPr>
        <w:t>Sync</w:t>
      </w:r>
      <w:proofErr w:type="spellEnd"/>
      <w:r>
        <w:t xml:space="preserve"> +</w:t>
      </w:r>
      <w:r w:rsidRPr="00A80BBA">
        <w:t xml:space="preserve"> </w:t>
      </w:r>
      <w:proofErr w:type="gramStart"/>
      <w:r>
        <w:t>max(</w:t>
      </w:r>
      <w:proofErr w:type="gramEnd"/>
      <w:r>
        <w:t>T</w:t>
      </w:r>
      <w:r w:rsidRPr="00A95965">
        <w:rPr>
          <w:vertAlign w:val="subscript"/>
        </w:rPr>
        <w:t>BS</w:t>
      </w:r>
      <w:r>
        <w:rPr>
          <w:vertAlign w:val="subscript"/>
        </w:rPr>
        <w:t xml:space="preserve"> </w:t>
      </w:r>
      <w:r w:rsidRPr="00A95965">
        <w:rPr>
          <w:vertAlign w:val="subscript"/>
        </w:rPr>
        <w:t>off</w:t>
      </w:r>
      <w:r w:rsidRPr="00A95965">
        <w:rPr>
          <w:sz w:val="16"/>
          <w:szCs w:val="16"/>
          <w:vertAlign w:val="subscript"/>
        </w:rPr>
        <w:sym w:font="Wingdings" w:char="F0E8"/>
      </w:r>
      <w:r w:rsidRPr="00A95965">
        <w:rPr>
          <w:vertAlign w:val="subscript"/>
        </w:rPr>
        <w:t>on</w:t>
      </w:r>
      <w:r>
        <w:t>, T</w:t>
      </w:r>
      <w:r>
        <w:rPr>
          <w:vertAlign w:val="subscript"/>
        </w:rPr>
        <w:t xml:space="preserve">UE </w:t>
      </w:r>
      <w:r w:rsidRPr="00A95965">
        <w:rPr>
          <w:vertAlign w:val="subscript"/>
        </w:rPr>
        <w:t>o</w:t>
      </w:r>
      <w:r>
        <w:rPr>
          <w:vertAlign w:val="subscript"/>
        </w:rPr>
        <w:t>n</w:t>
      </w:r>
      <w:r w:rsidRPr="00A95965">
        <w:rPr>
          <w:sz w:val="16"/>
          <w:szCs w:val="16"/>
          <w:vertAlign w:val="subscript"/>
        </w:rPr>
        <w:sym w:font="Wingdings" w:char="F0E8"/>
      </w:r>
      <w:r w:rsidRPr="00A95965">
        <w:rPr>
          <w:vertAlign w:val="subscript"/>
        </w:rPr>
        <w:t>o</w:t>
      </w:r>
      <w:r>
        <w:rPr>
          <w:vertAlign w:val="subscript"/>
        </w:rPr>
        <w:t>ff</w:t>
      </w:r>
      <w:r>
        <w:t xml:space="preserve"> – TA)</w:t>
      </w:r>
    </w:p>
    <w:p w14:paraId="0CA8F5E4" w14:textId="0050E08E" w:rsidR="00527FBC" w:rsidRDefault="001E0DA5" w:rsidP="009C7825">
      <w:r>
        <w:t xml:space="preserve">Note that in [2], the TA in the second term of the max function in the above formula is missing, which is incorrect. </w:t>
      </w:r>
      <w:r w:rsidR="009C7825">
        <w:t xml:space="preserve">For a typical TA = 2 </w:t>
      </w:r>
      <w:r w:rsidR="009C7825" w:rsidRPr="00A569CD">
        <w:rPr>
          <w:color w:val="000000" w:themeColor="text1"/>
          <w:kern w:val="24"/>
        </w:rPr>
        <w:t>µs</w:t>
      </w:r>
      <w:r w:rsidR="009C7825">
        <w:rPr>
          <w:color w:val="000000" w:themeColor="text1"/>
          <w:kern w:val="24"/>
        </w:rPr>
        <w:t xml:space="preserve"> (</w:t>
      </w:r>
      <w:r w:rsidR="009A23BD">
        <w:rPr>
          <w:color w:val="000000" w:themeColor="text1"/>
          <w:kern w:val="24"/>
        </w:rPr>
        <w:t>300 m</w:t>
      </w:r>
      <w:r w:rsidR="009C7825">
        <w:rPr>
          <w:color w:val="000000" w:themeColor="text1"/>
          <w:kern w:val="24"/>
        </w:rPr>
        <w:t xml:space="preserve"> cell radius), we can evaluate that for FR1</w:t>
      </w:r>
      <w:r w:rsidR="00527FBC">
        <w:rPr>
          <w:color w:val="000000" w:themeColor="text1"/>
          <w:kern w:val="24"/>
        </w:rPr>
        <w:t xml:space="preserve">, </w:t>
      </w:r>
      <w:r w:rsidR="00527FBC">
        <w:t>T</w:t>
      </w:r>
      <w:r w:rsidR="00527FBC" w:rsidRPr="00A95965">
        <w:rPr>
          <w:vertAlign w:val="subscript"/>
        </w:rPr>
        <w:t>BS</w:t>
      </w:r>
      <w:r w:rsidR="00527FBC">
        <w:rPr>
          <w:vertAlign w:val="subscript"/>
        </w:rPr>
        <w:t xml:space="preserve"> </w:t>
      </w:r>
      <w:r w:rsidR="00527FBC" w:rsidRPr="00A95965">
        <w:rPr>
          <w:vertAlign w:val="subscript"/>
        </w:rPr>
        <w:t>off</w:t>
      </w:r>
      <w:r w:rsidR="00527FBC" w:rsidRPr="00A95965">
        <w:rPr>
          <w:sz w:val="16"/>
          <w:szCs w:val="16"/>
          <w:vertAlign w:val="subscript"/>
        </w:rPr>
        <w:sym w:font="Wingdings" w:char="F0E8"/>
      </w:r>
      <w:r w:rsidR="00527FBC" w:rsidRPr="00A95965">
        <w:rPr>
          <w:vertAlign w:val="subscript"/>
        </w:rPr>
        <w:t>on</w:t>
      </w:r>
      <w:r w:rsidR="00527FBC">
        <w:t xml:space="preserve"> = 10 </w:t>
      </w:r>
      <w:r w:rsidR="00527FBC" w:rsidRPr="00A569CD">
        <w:rPr>
          <w:color w:val="000000" w:themeColor="text1"/>
          <w:kern w:val="24"/>
        </w:rPr>
        <w:t>µs</w:t>
      </w:r>
      <w:r w:rsidR="00527FBC">
        <w:rPr>
          <w:color w:val="000000" w:themeColor="text1"/>
          <w:kern w:val="24"/>
        </w:rPr>
        <w:t xml:space="preserve"> and </w:t>
      </w:r>
      <w:r w:rsidR="00527FBC">
        <w:t>T</w:t>
      </w:r>
      <w:r w:rsidR="00527FBC">
        <w:rPr>
          <w:vertAlign w:val="subscript"/>
        </w:rPr>
        <w:t xml:space="preserve">UE </w:t>
      </w:r>
      <w:r w:rsidR="00527FBC" w:rsidRPr="00A95965">
        <w:rPr>
          <w:vertAlign w:val="subscript"/>
        </w:rPr>
        <w:t>o</w:t>
      </w:r>
      <w:r w:rsidR="00527FBC">
        <w:rPr>
          <w:vertAlign w:val="subscript"/>
        </w:rPr>
        <w:t>n</w:t>
      </w:r>
      <w:r w:rsidR="00527FBC" w:rsidRPr="00A95965">
        <w:rPr>
          <w:sz w:val="16"/>
          <w:szCs w:val="16"/>
          <w:vertAlign w:val="subscript"/>
        </w:rPr>
        <w:sym w:font="Wingdings" w:char="F0E8"/>
      </w:r>
      <w:r w:rsidR="00527FBC" w:rsidRPr="00A95965">
        <w:rPr>
          <w:vertAlign w:val="subscript"/>
        </w:rPr>
        <w:t>o</w:t>
      </w:r>
      <w:r w:rsidR="00527FBC">
        <w:rPr>
          <w:vertAlign w:val="subscript"/>
        </w:rPr>
        <w:t>ff</w:t>
      </w:r>
      <w:r w:rsidR="00527FBC">
        <w:t xml:space="preserve"> = 10 </w:t>
      </w:r>
      <w:r w:rsidR="00527FBC" w:rsidRPr="00A569CD">
        <w:rPr>
          <w:color w:val="000000" w:themeColor="text1"/>
          <w:kern w:val="24"/>
        </w:rPr>
        <w:t>µs</w:t>
      </w:r>
      <w:r w:rsidR="00527FBC">
        <w:rPr>
          <w:color w:val="000000" w:themeColor="text1"/>
          <w:kern w:val="24"/>
        </w:rPr>
        <w:t xml:space="preserve">, thus </w:t>
      </w:r>
      <w:r w:rsidR="00527FBC">
        <w:t xml:space="preserve">TA </w:t>
      </w:r>
      <w:r w:rsidR="00527FBC" w:rsidRPr="008E46FB">
        <w:t>offset</w:t>
      </w:r>
      <w:r w:rsidR="00527FBC">
        <w:t xml:space="preserve"> = </w:t>
      </w:r>
      <w:proofErr w:type="spellStart"/>
      <w:r w:rsidR="00527FBC">
        <w:t>T</w:t>
      </w:r>
      <w:r w:rsidR="00527FBC" w:rsidRPr="008E46FB">
        <w:rPr>
          <w:vertAlign w:val="subscript"/>
        </w:rPr>
        <w:t>Sync</w:t>
      </w:r>
      <w:proofErr w:type="spellEnd"/>
      <w:r w:rsidR="00527FBC">
        <w:t xml:space="preserve"> +</w:t>
      </w:r>
      <w:r w:rsidR="00527FBC" w:rsidRPr="00A80BBA">
        <w:t xml:space="preserve"> </w:t>
      </w:r>
      <w:r w:rsidR="00527FBC">
        <w:t>T</w:t>
      </w:r>
      <w:r w:rsidR="00527FBC" w:rsidRPr="00A95965">
        <w:rPr>
          <w:vertAlign w:val="subscript"/>
        </w:rPr>
        <w:t>BS</w:t>
      </w:r>
      <w:r w:rsidR="00527FBC">
        <w:rPr>
          <w:vertAlign w:val="subscript"/>
        </w:rPr>
        <w:t xml:space="preserve"> </w:t>
      </w:r>
      <w:r w:rsidR="00527FBC" w:rsidRPr="00A95965">
        <w:rPr>
          <w:vertAlign w:val="subscript"/>
        </w:rPr>
        <w:t>off</w:t>
      </w:r>
      <w:r w:rsidR="00527FBC" w:rsidRPr="00A95965">
        <w:rPr>
          <w:sz w:val="16"/>
          <w:szCs w:val="16"/>
          <w:vertAlign w:val="subscript"/>
        </w:rPr>
        <w:sym w:font="Wingdings" w:char="F0E8"/>
      </w:r>
      <w:r w:rsidR="00527FBC" w:rsidRPr="00A95965">
        <w:rPr>
          <w:vertAlign w:val="subscript"/>
        </w:rPr>
        <w:t>on</w:t>
      </w:r>
      <w:r w:rsidR="00527FBC">
        <w:t>; for FR2</w:t>
      </w:r>
      <w:proofErr w:type="gramStart"/>
      <w:r w:rsidR="00527FBC">
        <w:t>,  T</w:t>
      </w:r>
      <w:r w:rsidR="00527FBC" w:rsidRPr="00A95965">
        <w:rPr>
          <w:vertAlign w:val="subscript"/>
        </w:rPr>
        <w:t>BS</w:t>
      </w:r>
      <w:proofErr w:type="gramEnd"/>
      <w:r w:rsidR="00527FBC">
        <w:rPr>
          <w:vertAlign w:val="subscript"/>
        </w:rPr>
        <w:t xml:space="preserve"> </w:t>
      </w:r>
      <w:r w:rsidR="00527FBC" w:rsidRPr="00A95965">
        <w:rPr>
          <w:vertAlign w:val="subscript"/>
        </w:rPr>
        <w:t>off</w:t>
      </w:r>
      <w:r w:rsidR="00527FBC" w:rsidRPr="00A95965">
        <w:rPr>
          <w:sz w:val="16"/>
          <w:szCs w:val="16"/>
          <w:vertAlign w:val="subscript"/>
        </w:rPr>
        <w:sym w:font="Wingdings" w:char="F0E8"/>
      </w:r>
      <w:r w:rsidR="00527FBC" w:rsidRPr="00A95965">
        <w:rPr>
          <w:vertAlign w:val="subscript"/>
        </w:rPr>
        <w:t>on</w:t>
      </w:r>
      <w:r w:rsidR="00527FBC">
        <w:t xml:space="preserve"> = 3 </w:t>
      </w:r>
      <w:r w:rsidR="00527FBC" w:rsidRPr="00A569CD">
        <w:rPr>
          <w:color w:val="000000" w:themeColor="text1"/>
          <w:kern w:val="24"/>
        </w:rPr>
        <w:t>µs</w:t>
      </w:r>
      <w:r w:rsidR="00527FBC">
        <w:rPr>
          <w:color w:val="000000" w:themeColor="text1"/>
          <w:kern w:val="24"/>
        </w:rPr>
        <w:t xml:space="preserve">,  </w:t>
      </w:r>
      <w:r w:rsidR="00527FBC">
        <w:t>T</w:t>
      </w:r>
      <w:r w:rsidR="00527FBC">
        <w:rPr>
          <w:vertAlign w:val="subscript"/>
        </w:rPr>
        <w:t xml:space="preserve">UE </w:t>
      </w:r>
      <w:r w:rsidR="00527FBC" w:rsidRPr="00A95965">
        <w:rPr>
          <w:vertAlign w:val="subscript"/>
        </w:rPr>
        <w:t>o</w:t>
      </w:r>
      <w:r w:rsidR="00527FBC">
        <w:rPr>
          <w:vertAlign w:val="subscript"/>
        </w:rPr>
        <w:t>n</w:t>
      </w:r>
      <w:r w:rsidR="00527FBC" w:rsidRPr="00A95965">
        <w:rPr>
          <w:sz w:val="16"/>
          <w:szCs w:val="16"/>
          <w:vertAlign w:val="subscript"/>
        </w:rPr>
        <w:sym w:font="Wingdings" w:char="F0E8"/>
      </w:r>
      <w:r w:rsidR="00527FBC" w:rsidRPr="00A95965">
        <w:rPr>
          <w:vertAlign w:val="subscript"/>
        </w:rPr>
        <w:t>o</w:t>
      </w:r>
      <w:r w:rsidR="00527FBC">
        <w:rPr>
          <w:vertAlign w:val="subscript"/>
        </w:rPr>
        <w:t>ff</w:t>
      </w:r>
      <w:r w:rsidR="00527FBC">
        <w:t xml:space="preserve"> = 5 </w:t>
      </w:r>
      <w:r w:rsidR="00527FBC" w:rsidRPr="00A569CD">
        <w:rPr>
          <w:color w:val="000000" w:themeColor="text1"/>
          <w:kern w:val="24"/>
        </w:rPr>
        <w:t>µs</w:t>
      </w:r>
      <w:r w:rsidR="00527FBC">
        <w:rPr>
          <w:color w:val="000000" w:themeColor="text1"/>
          <w:kern w:val="24"/>
        </w:rPr>
        <w:t xml:space="preserve">, and </w:t>
      </w:r>
      <w:r w:rsidR="00527FBC">
        <w:t>T</w:t>
      </w:r>
      <w:r w:rsidR="00527FBC">
        <w:rPr>
          <w:vertAlign w:val="subscript"/>
        </w:rPr>
        <w:t xml:space="preserve">UE </w:t>
      </w:r>
      <w:r w:rsidR="00527FBC" w:rsidRPr="00A95965">
        <w:rPr>
          <w:vertAlign w:val="subscript"/>
        </w:rPr>
        <w:t>o</w:t>
      </w:r>
      <w:r w:rsidR="00527FBC">
        <w:rPr>
          <w:vertAlign w:val="subscript"/>
        </w:rPr>
        <w:t>n</w:t>
      </w:r>
      <w:r w:rsidR="00527FBC" w:rsidRPr="00A95965">
        <w:rPr>
          <w:sz w:val="16"/>
          <w:szCs w:val="16"/>
          <w:vertAlign w:val="subscript"/>
        </w:rPr>
        <w:sym w:font="Wingdings" w:char="F0E8"/>
      </w:r>
      <w:r w:rsidR="00527FBC" w:rsidRPr="00A95965">
        <w:rPr>
          <w:vertAlign w:val="subscript"/>
        </w:rPr>
        <w:t>o</w:t>
      </w:r>
      <w:r w:rsidR="00527FBC">
        <w:rPr>
          <w:vertAlign w:val="subscript"/>
        </w:rPr>
        <w:t>ff</w:t>
      </w:r>
      <w:r w:rsidR="00527FBC">
        <w:t xml:space="preserve"> – TA = 3 </w:t>
      </w:r>
      <w:r w:rsidR="00527FBC" w:rsidRPr="00A569CD">
        <w:rPr>
          <w:color w:val="000000" w:themeColor="text1"/>
          <w:kern w:val="24"/>
        </w:rPr>
        <w:t>µs</w:t>
      </w:r>
      <w:r w:rsidR="00527FBC">
        <w:rPr>
          <w:color w:val="000000" w:themeColor="text1"/>
          <w:kern w:val="24"/>
        </w:rPr>
        <w:t xml:space="preserve">, thus </w:t>
      </w:r>
      <w:r w:rsidR="00527FBC">
        <w:t xml:space="preserve">TA </w:t>
      </w:r>
      <w:r w:rsidR="00527FBC" w:rsidRPr="008E46FB">
        <w:t>offset</w:t>
      </w:r>
      <w:r w:rsidR="00527FBC">
        <w:t xml:space="preserve"> = </w:t>
      </w:r>
      <w:proofErr w:type="spellStart"/>
      <w:r w:rsidR="00527FBC">
        <w:t>T</w:t>
      </w:r>
      <w:r w:rsidR="00527FBC" w:rsidRPr="008E46FB">
        <w:rPr>
          <w:vertAlign w:val="subscript"/>
        </w:rPr>
        <w:t>Sync</w:t>
      </w:r>
      <w:proofErr w:type="spellEnd"/>
      <w:r w:rsidR="00527FBC">
        <w:t xml:space="preserve"> +</w:t>
      </w:r>
      <w:r w:rsidR="00527FBC" w:rsidRPr="00A80BBA">
        <w:t xml:space="preserve"> </w:t>
      </w:r>
      <w:r w:rsidR="00527FBC">
        <w:t>T</w:t>
      </w:r>
      <w:r w:rsidR="00527FBC" w:rsidRPr="00A95965">
        <w:rPr>
          <w:vertAlign w:val="subscript"/>
        </w:rPr>
        <w:t>BS</w:t>
      </w:r>
      <w:r w:rsidR="00527FBC">
        <w:rPr>
          <w:vertAlign w:val="subscript"/>
        </w:rPr>
        <w:t xml:space="preserve"> </w:t>
      </w:r>
      <w:r w:rsidR="00527FBC" w:rsidRPr="00A95965">
        <w:rPr>
          <w:vertAlign w:val="subscript"/>
        </w:rPr>
        <w:t>off</w:t>
      </w:r>
      <w:r w:rsidR="00527FBC" w:rsidRPr="00A95965">
        <w:rPr>
          <w:sz w:val="16"/>
          <w:szCs w:val="16"/>
          <w:vertAlign w:val="subscript"/>
        </w:rPr>
        <w:sym w:font="Wingdings" w:char="F0E8"/>
      </w:r>
      <w:r w:rsidR="00527FBC" w:rsidRPr="00A95965">
        <w:rPr>
          <w:vertAlign w:val="subscript"/>
        </w:rPr>
        <w:t>on</w:t>
      </w:r>
      <w:r w:rsidR="00527FBC">
        <w:t>. Therefore, we finally adopt the following formula to compute TA offset:</w:t>
      </w:r>
    </w:p>
    <w:p w14:paraId="68DBC229" w14:textId="51B490B6" w:rsidR="00527FBC" w:rsidRPr="00527FBC" w:rsidRDefault="00527FBC" w:rsidP="00527FBC">
      <w:pPr>
        <w:jc w:val="center"/>
        <w:rPr>
          <w:lang w:val="en-US"/>
        </w:rPr>
      </w:pPr>
      <w:r>
        <w:t xml:space="preserve">TA </w:t>
      </w:r>
      <w:r w:rsidRPr="008E46FB">
        <w:t>offset</w:t>
      </w:r>
      <w:r>
        <w:t xml:space="preserve"> = </w:t>
      </w:r>
      <w:proofErr w:type="spellStart"/>
      <w:r>
        <w:t>T</w:t>
      </w:r>
      <w:r w:rsidRPr="008E46FB">
        <w:rPr>
          <w:vertAlign w:val="subscript"/>
        </w:rPr>
        <w:t>Sync</w:t>
      </w:r>
      <w:proofErr w:type="spellEnd"/>
      <w:r>
        <w:t xml:space="preserve"> +</w:t>
      </w:r>
      <w:r w:rsidRPr="00A80BBA">
        <w:t xml:space="preserve"> </w:t>
      </w:r>
      <w:r>
        <w:t>T</w:t>
      </w:r>
      <w:r w:rsidRPr="00A95965">
        <w:rPr>
          <w:vertAlign w:val="subscript"/>
        </w:rPr>
        <w:t>BS</w:t>
      </w:r>
      <w:r>
        <w:rPr>
          <w:vertAlign w:val="subscript"/>
        </w:rPr>
        <w:t xml:space="preserve"> </w:t>
      </w:r>
      <w:r w:rsidRPr="00A95965">
        <w:rPr>
          <w:vertAlign w:val="subscript"/>
        </w:rPr>
        <w:t>off</w:t>
      </w:r>
      <w:r w:rsidRPr="00A95965">
        <w:rPr>
          <w:sz w:val="16"/>
          <w:szCs w:val="16"/>
          <w:vertAlign w:val="subscript"/>
        </w:rPr>
        <w:sym w:font="Wingdings" w:char="F0E8"/>
      </w:r>
      <w:r w:rsidRPr="00A95965">
        <w:rPr>
          <w:vertAlign w:val="subscript"/>
        </w:rPr>
        <w:t>on</w:t>
      </w:r>
    </w:p>
    <w:sectPr w:rsidR="00527FBC" w:rsidRPr="00527FBC" w:rsidSect="007D2899">
      <w:footerReference w:type="even" r:id="rId21"/>
      <w:footerReference w:type="default" r:id="rId2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ADC04" w14:textId="77777777" w:rsidR="00E7527A" w:rsidRDefault="00E7527A">
      <w:r>
        <w:separator/>
      </w:r>
    </w:p>
  </w:endnote>
  <w:endnote w:type="continuationSeparator" w:id="0">
    <w:p w14:paraId="07C36A8D" w14:textId="77777777" w:rsidR="00E7527A" w:rsidRDefault="00E75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32B9F" w14:textId="77777777" w:rsidR="004F4614" w:rsidRDefault="004F46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55D5B22" w14:textId="77777777" w:rsidR="004F4614" w:rsidRDefault="004F46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E88286" w14:textId="2394C49D" w:rsidR="004F4614" w:rsidRDefault="004F46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B0D72">
      <w:rPr>
        <w:rStyle w:val="PageNumber"/>
      </w:rPr>
      <w:t>5</w:t>
    </w:r>
    <w:r>
      <w:rPr>
        <w:rStyle w:val="PageNumber"/>
      </w:rPr>
      <w:fldChar w:fldCharType="end"/>
    </w:r>
  </w:p>
  <w:p w14:paraId="4DE41BB5" w14:textId="77777777" w:rsidR="004F4614" w:rsidRDefault="004F461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4006E" w14:textId="77777777" w:rsidR="00E7527A" w:rsidRDefault="00E7527A">
      <w:r>
        <w:separator/>
      </w:r>
    </w:p>
  </w:footnote>
  <w:footnote w:type="continuationSeparator" w:id="0">
    <w:p w14:paraId="002FA542" w14:textId="77777777" w:rsidR="00E7527A" w:rsidRDefault="00E752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072FC"/>
    <w:multiLevelType w:val="hybridMultilevel"/>
    <w:tmpl w:val="EA962344"/>
    <w:lvl w:ilvl="0" w:tplc="74AC74F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153C8"/>
    <w:multiLevelType w:val="hybridMultilevel"/>
    <w:tmpl w:val="E7C87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53524"/>
    <w:multiLevelType w:val="hybridMultilevel"/>
    <w:tmpl w:val="A670AA64"/>
    <w:lvl w:ilvl="0" w:tplc="4D0C3C60">
      <w:start w:val="1"/>
      <w:numFmt w:val="bullet"/>
      <w:lvlText w:val=""/>
      <w:lvlJc w:val="left"/>
      <w:pPr>
        <w:ind w:left="2061" w:hanging="360"/>
      </w:pPr>
      <w:rPr>
        <w:rFonts w:ascii="Wingdings" w:eastAsia="Times New Roman" w:hAnsi="Wingdings"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FC284A"/>
    <w:multiLevelType w:val="hybridMultilevel"/>
    <w:tmpl w:val="C75CB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912678"/>
    <w:multiLevelType w:val="hybridMultilevel"/>
    <w:tmpl w:val="E42C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D1974"/>
    <w:multiLevelType w:val="hybridMultilevel"/>
    <w:tmpl w:val="5DD406F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2" w15:restartNumberingAfterBreak="0">
    <w:nsid w:val="144E33DB"/>
    <w:multiLevelType w:val="hybridMultilevel"/>
    <w:tmpl w:val="1D60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16B965B4"/>
    <w:multiLevelType w:val="hybridMultilevel"/>
    <w:tmpl w:val="4E9E7E84"/>
    <w:lvl w:ilvl="0" w:tplc="084EDE3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E86DB5"/>
    <w:multiLevelType w:val="hybridMultilevel"/>
    <w:tmpl w:val="03589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04465D"/>
    <w:multiLevelType w:val="hybridMultilevel"/>
    <w:tmpl w:val="48486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A0A0192"/>
    <w:multiLevelType w:val="hybridMultilevel"/>
    <w:tmpl w:val="E7E02BC6"/>
    <w:lvl w:ilvl="0" w:tplc="A6E088D2">
      <w:start w:val="1"/>
      <w:numFmt w:val="bullet"/>
      <w:lvlText w:val=""/>
      <w:lvlJc w:val="left"/>
      <w:pPr>
        <w:tabs>
          <w:tab w:val="num" w:pos="720"/>
        </w:tabs>
        <w:ind w:left="720" w:hanging="360"/>
      </w:pPr>
      <w:rPr>
        <w:rFonts w:ascii="Wingdings" w:hAnsi="Wingdings" w:hint="default"/>
      </w:rPr>
    </w:lvl>
    <w:lvl w:ilvl="1" w:tplc="66B21DC2">
      <w:start w:val="1"/>
      <w:numFmt w:val="bullet"/>
      <w:lvlText w:val=""/>
      <w:lvlJc w:val="left"/>
      <w:pPr>
        <w:tabs>
          <w:tab w:val="num" w:pos="1440"/>
        </w:tabs>
        <w:ind w:left="1440" w:hanging="360"/>
      </w:pPr>
      <w:rPr>
        <w:rFonts w:ascii="Wingdings" w:hAnsi="Wingdings" w:hint="default"/>
      </w:rPr>
    </w:lvl>
    <w:lvl w:ilvl="2" w:tplc="FF3426BE" w:tentative="1">
      <w:start w:val="1"/>
      <w:numFmt w:val="bullet"/>
      <w:lvlText w:val=""/>
      <w:lvlJc w:val="left"/>
      <w:pPr>
        <w:tabs>
          <w:tab w:val="num" w:pos="2160"/>
        </w:tabs>
        <w:ind w:left="2160" w:hanging="360"/>
      </w:pPr>
      <w:rPr>
        <w:rFonts w:ascii="Wingdings" w:hAnsi="Wingdings" w:hint="default"/>
      </w:rPr>
    </w:lvl>
    <w:lvl w:ilvl="3" w:tplc="D230168C" w:tentative="1">
      <w:start w:val="1"/>
      <w:numFmt w:val="bullet"/>
      <w:lvlText w:val=""/>
      <w:lvlJc w:val="left"/>
      <w:pPr>
        <w:tabs>
          <w:tab w:val="num" w:pos="2880"/>
        </w:tabs>
        <w:ind w:left="2880" w:hanging="360"/>
      </w:pPr>
      <w:rPr>
        <w:rFonts w:ascii="Wingdings" w:hAnsi="Wingdings" w:hint="default"/>
      </w:rPr>
    </w:lvl>
    <w:lvl w:ilvl="4" w:tplc="64F0B1A0" w:tentative="1">
      <w:start w:val="1"/>
      <w:numFmt w:val="bullet"/>
      <w:lvlText w:val=""/>
      <w:lvlJc w:val="left"/>
      <w:pPr>
        <w:tabs>
          <w:tab w:val="num" w:pos="3600"/>
        </w:tabs>
        <w:ind w:left="3600" w:hanging="360"/>
      </w:pPr>
      <w:rPr>
        <w:rFonts w:ascii="Wingdings" w:hAnsi="Wingdings" w:hint="default"/>
      </w:rPr>
    </w:lvl>
    <w:lvl w:ilvl="5" w:tplc="E69CB550" w:tentative="1">
      <w:start w:val="1"/>
      <w:numFmt w:val="bullet"/>
      <w:lvlText w:val=""/>
      <w:lvlJc w:val="left"/>
      <w:pPr>
        <w:tabs>
          <w:tab w:val="num" w:pos="4320"/>
        </w:tabs>
        <w:ind w:left="4320" w:hanging="360"/>
      </w:pPr>
      <w:rPr>
        <w:rFonts w:ascii="Wingdings" w:hAnsi="Wingdings" w:hint="default"/>
      </w:rPr>
    </w:lvl>
    <w:lvl w:ilvl="6" w:tplc="3A040A0A" w:tentative="1">
      <w:start w:val="1"/>
      <w:numFmt w:val="bullet"/>
      <w:lvlText w:val=""/>
      <w:lvlJc w:val="left"/>
      <w:pPr>
        <w:tabs>
          <w:tab w:val="num" w:pos="5040"/>
        </w:tabs>
        <w:ind w:left="5040" w:hanging="360"/>
      </w:pPr>
      <w:rPr>
        <w:rFonts w:ascii="Wingdings" w:hAnsi="Wingdings" w:hint="default"/>
      </w:rPr>
    </w:lvl>
    <w:lvl w:ilvl="7" w:tplc="8412338A" w:tentative="1">
      <w:start w:val="1"/>
      <w:numFmt w:val="bullet"/>
      <w:lvlText w:val=""/>
      <w:lvlJc w:val="left"/>
      <w:pPr>
        <w:tabs>
          <w:tab w:val="num" w:pos="5760"/>
        </w:tabs>
        <w:ind w:left="5760" w:hanging="360"/>
      </w:pPr>
      <w:rPr>
        <w:rFonts w:ascii="Wingdings" w:hAnsi="Wingdings" w:hint="default"/>
      </w:rPr>
    </w:lvl>
    <w:lvl w:ilvl="8" w:tplc="88BC1D1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79728D"/>
    <w:multiLevelType w:val="hybridMultilevel"/>
    <w:tmpl w:val="07AA7542"/>
    <w:lvl w:ilvl="0" w:tplc="ACD6FDB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2954D7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3AF578BC"/>
    <w:multiLevelType w:val="hybridMultilevel"/>
    <w:tmpl w:val="320431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8F72FF"/>
    <w:multiLevelType w:val="hybridMultilevel"/>
    <w:tmpl w:val="E5D82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FD3C70"/>
    <w:multiLevelType w:val="hybridMultilevel"/>
    <w:tmpl w:val="C666F0C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0338D1"/>
    <w:multiLevelType w:val="hybridMultilevel"/>
    <w:tmpl w:val="BBD0C2D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 w15:restartNumberingAfterBreak="0">
    <w:nsid w:val="439869CD"/>
    <w:multiLevelType w:val="hybridMultilevel"/>
    <w:tmpl w:val="69B85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870"/>
        </w:tabs>
        <w:ind w:left="387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CE56F2"/>
    <w:multiLevelType w:val="hybridMultilevel"/>
    <w:tmpl w:val="93B03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09307B"/>
    <w:multiLevelType w:val="hybridMultilevel"/>
    <w:tmpl w:val="15248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6B1BF2"/>
    <w:multiLevelType w:val="hybridMultilevel"/>
    <w:tmpl w:val="FFE80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41A27BF"/>
    <w:multiLevelType w:val="hybridMultilevel"/>
    <w:tmpl w:val="24B45D38"/>
    <w:lvl w:ilvl="0" w:tplc="A00A42D6">
      <w:start w:val="1"/>
      <w:numFmt w:val="bullet"/>
      <w:lvlText w:val="•"/>
      <w:lvlJc w:val="left"/>
      <w:pPr>
        <w:tabs>
          <w:tab w:val="num" w:pos="720"/>
        </w:tabs>
        <w:ind w:left="720" w:hanging="360"/>
      </w:pPr>
      <w:rPr>
        <w:rFonts w:ascii="Arial" w:hAnsi="Arial" w:hint="default"/>
      </w:rPr>
    </w:lvl>
    <w:lvl w:ilvl="1" w:tplc="5BD6AD6A">
      <w:numFmt w:val="bullet"/>
      <w:lvlText w:val="•"/>
      <w:lvlJc w:val="left"/>
      <w:pPr>
        <w:tabs>
          <w:tab w:val="num" w:pos="1440"/>
        </w:tabs>
        <w:ind w:left="1440" w:hanging="360"/>
      </w:pPr>
      <w:rPr>
        <w:rFonts w:ascii="Arial" w:hAnsi="Arial" w:hint="default"/>
      </w:rPr>
    </w:lvl>
    <w:lvl w:ilvl="2" w:tplc="408C9418" w:tentative="1">
      <w:start w:val="1"/>
      <w:numFmt w:val="bullet"/>
      <w:lvlText w:val="•"/>
      <w:lvlJc w:val="left"/>
      <w:pPr>
        <w:tabs>
          <w:tab w:val="num" w:pos="2160"/>
        </w:tabs>
        <w:ind w:left="2160" w:hanging="360"/>
      </w:pPr>
      <w:rPr>
        <w:rFonts w:ascii="Arial" w:hAnsi="Arial" w:hint="default"/>
      </w:rPr>
    </w:lvl>
    <w:lvl w:ilvl="3" w:tplc="D53C0396" w:tentative="1">
      <w:start w:val="1"/>
      <w:numFmt w:val="bullet"/>
      <w:lvlText w:val="•"/>
      <w:lvlJc w:val="left"/>
      <w:pPr>
        <w:tabs>
          <w:tab w:val="num" w:pos="2880"/>
        </w:tabs>
        <w:ind w:left="2880" w:hanging="360"/>
      </w:pPr>
      <w:rPr>
        <w:rFonts w:ascii="Arial" w:hAnsi="Arial" w:hint="default"/>
      </w:rPr>
    </w:lvl>
    <w:lvl w:ilvl="4" w:tplc="FC445E4E" w:tentative="1">
      <w:start w:val="1"/>
      <w:numFmt w:val="bullet"/>
      <w:lvlText w:val="•"/>
      <w:lvlJc w:val="left"/>
      <w:pPr>
        <w:tabs>
          <w:tab w:val="num" w:pos="3600"/>
        </w:tabs>
        <w:ind w:left="3600" w:hanging="360"/>
      </w:pPr>
      <w:rPr>
        <w:rFonts w:ascii="Arial" w:hAnsi="Arial" w:hint="default"/>
      </w:rPr>
    </w:lvl>
    <w:lvl w:ilvl="5" w:tplc="356A9020" w:tentative="1">
      <w:start w:val="1"/>
      <w:numFmt w:val="bullet"/>
      <w:lvlText w:val="•"/>
      <w:lvlJc w:val="left"/>
      <w:pPr>
        <w:tabs>
          <w:tab w:val="num" w:pos="4320"/>
        </w:tabs>
        <w:ind w:left="4320" w:hanging="360"/>
      </w:pPr>
      <w:rPr>
        <w:rFonts w:ascii="Arial" w:hAnsi="Arial" w:hint="default"/>
      </w:rPr>
    </w:lvl>
    <w:lvl w:ilvl="6" w:tplc="8E68B860" w:tentative="1">
      <w:start w:val="1"/>
      <w:numFmt w:val="bullet"/>
      <w:lvlText w:val="•"/>
      <w:lvlJc w:val="left"/>
      <w:pPr>
        <w:tabs>
          <w:tab w:val="num" w:pos="5040"/>
        </w:tabs>
        <w:ind w:left="5040" w:hanging="360"/>
      </w:pPr>
      <w:rPr>
        <w:rFonts w:ascii="Arial" w:hAnsi="Arial" w:hint="default"/>
      </w:rPr>
    </w:lvl>
    <w:lvl w:ilvl="7" w:tplc="B3100358" w:tentative="1">
      <w:start w:val="1"/>
      <w:numFmt w:val="bullet"/>
      <w:lvlText w:val="•"/>
      <w:lvlJc w:val="left"/>
      <w:pPr>
        <w:tabs>
          <w:tab w:val="num" w:pos="5760"/>
        </w:tabs>
        <w:ind w:left="5760" w:hanging="360"/>
      </w:pPr>
      <w:rPr>
        <w:rFonts w:ascii="Arial" w:hAnsi="Arial" w:hint="default"/>
      </w:rPr>
    </w:lvl>
    <w:lvl w:ilvl="8" w:tplc="C9B831E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595E402C"/>
    <w:multiLevelType w:val="hybridMultilevel"/>
    <w:tmpl w:val="4FB4F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CD4137"/>
    <w:multiLevelType w:val="hybridMultilevel"/>
    <w:tmpl w:val="53E27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F9289E"/>
    <w:multiLevelType w:val="hybridMultilevel"/>
    <w:tmpl w:val="5420E3E6"/>
    <w:lvl w:ilvl="0" w:tplc="74E4C12C">
      <w:start w:val="1"/>
      <w:numFmt w:val="decimal"/>
      <w:pStyle w:val="Table-Number"/>
      <w:lvlText w:val="Table %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8" w15:restartNumberingAfterBreak="0">
    <w:nsid w:val="66FC2174"/>
    <w:multiLevelType w:val="hybridMultilevel"/>
    <w:tmpl w:val="2A381F30"/>
    <w:lvl w:ilvl="0" w:tplc="04090001">
      <w:start w:val="1"/>
      <w:numFmt w:val="bullet"/>
      <w:lvlText w:val=""/>
      <w:lvlJc w:val="left"/>
      <w:pPr>
        <w:ind w:left="720" w:hanging="360"/>
      </w:pPr>
      <w:rPr>
        <w:rFonts w:ascii="Symbol" w:hAnsi="Symbol" w:hint="default"/>
      </w:rPr>
    </w:lvl>
    <w:lvl w:ilvl="1" w:tplc="F39AF41A">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107FB8"/>
    <w:multiLevelType w:val="hybridMultilevel"/>
    <w:tmpl w:val="3A7E52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8C62F25"/>
    <w:multiLevelType w:val="hybridMultilevel"/>
    <w:tmpl w:val="CC0C8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2" w15:restartNumberingAfterBreak="0">
    <w:nsid w:val="6E101C21"/>
    <w:multiLevelType w:val="hybridMultilevel"/>
    <w:tmpl w:val="BBE4B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5"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07874AA"/>
    <w:multiLevelType w:val="hybridMultilevel"/>
    <w:tmpl w:val="CA220E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592505"/>
    <w:multiLevelType w:val="hybridMultilevel"/>
    <w:tmpl w:val="F19224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47"/>
  </w:num>
  <w:num w:numId="3">
    <w:abstractNumId w:val="54"/>
  </w:num>
  <w:num w:numId="4">
    <w:abstractNumId w:val="58"/>
  </w:num>
  <w:num w:numId="5">
    <w:abstractNumId w:val="42"/>
  </w:num>
  <w:num w:numId="6">
    <w:abstractNumId w:val="23"/>
  </w:num>
  <w:num w:numId="7">
    <w:abstractNumId w:val="9"/>
  </w:num>
  <w:num w:numId="8">
    <w:abstractNumId w:val="51"/>
  </w:num>
  <w:num w:numId="9">
    <w:abstractNumId w:val="25"/>
  </w:num>
  <w:num w:numId="10">
    <w:abstractNumId w:val="38"/>
  </w:num>
  <w:num w:numId="11">
    <w:abstractNumId w:val="60"/>
  </w:num>
  <w:num w:numId="12">
    <w:abstractNumId w:val="8"/>
  </w:num>
  <w:num w:numId="13">
    <w:abstractNumId w:val="6"/>
  </w:num>
  <w:num w:numId="14">
    <w:abstractNumId w:val="28"/>
  </w:num>
  <w:num w:numId="15">
    <w:abstractNumId w:val="35"/>
  </w:num>
  <w:num w:numId="16">
    <w:abstractNumId w:val="18"/>
  </w:num>
  <w:num w:numId="17">
    <w:abstractNumId w:val="57"/>
  </w:num>
  <w:num w:numId="18">
    <w:abstractNumId w:val="24"/>
  </w:num>
  <w:num w:numId="19">
    <w:abstractNumId w:val="3"/>
  </w:num>
  <w:num w:numId="20">
    <w:abstractNumId w:val="17"/>
  </w:num>
  <w:num w:numId="21">
    <w:abstractNumId w:val="19"/>
  </w:num>
  <w:num w:numId="22">
    <w:abstractNumId w:val="4"/>
  </w:num>
  <w:num w:numId="23">
    <w:abstractNumId w:val="13"/>
  </w:num>
  <w:num w:numId="24">
    <w:abstractNumId w:val="21"/>
  </w:num>
  <w:num w:numId="25">
    <w:abstractNumId w:val="53"/>
  </w:num>
  <w:num w:numId="26">
    <w:abstractNumId w:val="27"/>
  </w:num>
  <w:num w:numId="27">
    <w:abstractNumId w:val="55"/>
  </w:num>
  <w:num w:numId="28">
    <w:abstractNumId w:val="44"/>
  </w:num>
  <w:num w:numId="29">
    <w:abstractNumId w:val="5"/>
  </w:num>
  <w:num w:numId="30">
    <w:abstractNumId w:val="41"/>
  </w:num>
  <w:num w:numId="31">
    <w:abstractNumId w:val="15"/>
  </w:num>
  <w:num w:numId="32">
    <w:abstractNumId w:val="11"/>
  </w:num>
  <w:num w:numId="3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num>
  <w:num w:numId="35">
    <w:abstractNumId w:val="45"/>
  </w:num>
  <w:num w:numId="36">
    <w:abstractNumId w:val="40"/>
  </w:num>
  <w:num w:numId="37">
    <w:abstractNumId w:val="37"/>
  </w:num>
  <w:num w:numId="38">
    <w:abstractNumId w:val="10"/>
  </w:num>
  <w:num w:numId="39">
    <w:abstractNumId w:val="43"/>
  </w:num>
  <w:num w:numId="40">
    <w:abstractNumId w:val="59"/>
  </w:num>
  <w:num w:numId="41">
    <w:abstractNumId w:val="32"/>
  </w:num>
  <w:num w:numId="42">
    <w:abstractNumId w:val="33"/>
  </w:num>
  <w:num w:numId="43">
    <w:abstractNumId w:val="30"/>
  </w:num>
  <w:num w:numId="44">
    <w:abstractNumId w:val="12"/>
  </w:num>
  <w:num w:numId="45">
    <w:abstractNumId w:val="16"/>
  </w:num>
  <w:num w:numId="46">
    <w:abstractNumId w:val="56"/>
  </w:num>
  <w:num w:numId="47">
    <w:abstractNumId w:val="7"/>
  </w:num>
  <w:num w:numId="48">
    <w:abstractNumId w:val="1"/>
  </w:num>
  <w:num w:numId="49">
    <w:abstractNumId w:val="26"/>
  </w:num>
  <w:num w:numId="50">
    <w:abstractNumId w:val="46"/>
  </w:num>
  <w:num w:numId="51">
    <w:abstractNumId w:val="22"/>
  </w:num>
  <w:num w:numId="52">
    <w:abstractNumId w:val="49"/>
  </w:num>
  <w:num w:numId="53">
    <w:abstractNumId w:val="14"/>
  </w:num>
  <w:num w:numId="54">
    <w:abstractNumId w:val="50"/>
  </w:num>
  <w:num w:numId="55">
    <w:abstractNumId w:val="52"/>
  </w:num>
  <w:num w:numId="56">
    <w:abstractNumId w:val="48"/>
  </w:num>
  <w:num w:numId="57">
    <w:abstractNumId w:val="31"/>
  </w:num>
  <w:num w:numId="58">
    <w:abstractNumId w:val="39"/>
  </w:num>
  <w:num w:numId="59">
    <w:abstractNumId w:val="20"/>
  </w:num>
  <w:num w:numId="60">
    <w:abstractNumId w:val="0"/>
  </w:num>
  <w:num w:numId="61">
    <w:abstractNumId w:val="34"/>
  </w:num>
  <w:num w:numId="62">
    <w:abstractNumId w:val="2"/>
  </w:num>
  <w:num w:numId="63">
    <w:abstractNumId w:val="2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3"/>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355"/>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2E3E"/>
    <w:rsid w:val="00053E42"/>
    <w:rsid w:val="000549BA"/>
    <w:rsid w:val="000550EF"/>
    <w:rsid w:val="00055B21"/>
    <w:rsid w:val="000601B0"/>
    <w:rsid w:val="00061E23"/>
    <w:rsid w:val="00061F66"/>
    <w:rsid w:val="00062ACA"/>
    <w:rsid w:val="00062E5A"/>
    <w:rsid w:val="00062F52"/>
    <w:rsid w:val="00063000"/>
    <w:rsid w:val="000635C0"/>
    <w:rsid w:val="0006427B"/>
    <w:rsid w:val="000642D1"/>
    <w:rsid w:val="0006440F"/>
    <w:rsid w:val="00065A12"/>
    <w:rsid w:val="00066EEB"/>
    <w:rsid w:val="00067769"/>
    <w:rsid w:val="00067D3E"/>
    <w:rsid w:val="00070561"/>
    <w:rsid w:val="00070ECC"/>
    <w:rsid w:val="000724BF"/>
    <w:rsid w:val="000731FD"/>
    <w:rsid w:val="00073468"/>
    <w:rsid w:val="000737DA"/>
    <w:rsid w:val="000753CE"/>
    <w:rsid w:val="0007555F"/>
    <w:rsid w:val="000769D9"/>
    <w:rsid w:val="00076DB9"/>
    <w:rsid w:val="00077FE0"/>
    <w:rsid w:val="00080292"/>
    <w:rsid w:val="00081D90"/>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0C6"/>
    <w:rsid w:val="00096131"/>
    <w:rsid w:val="00096860"/>
    <w:rsid w:val="00096B91"/>
    <w:rsid w:val="000972E8"/>
    <w:rsid w:val="00097818"/>
    <w:rsid w:val="00097BF2"/>
    <w:rsid w:val="00097CFE"/>
    <w:rsid w:val="000A00A8"/>
    <w:rsid w:val="000A0626"/>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BD3"/>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716"/>
    <w:rsid w:val="000D4E0C"/>
    <w:rsid w:val="000D571E"/>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50"/>
    <w:rsid w:val="000F0E0B"/>
    <w:rsid w:val="000F1DA5"/>
    <w:rsid w:val="000F5A74"/>
    <w:rsid w:val="000F5EAE"/>
    <w:rsid w:val="000F6E95"/>
    <w:rsid w:val="000F771B"/>
    <w:rsid w:val="000F78E2"/>
    <w:rsid w:val="000F79D0"/>
    <w:rsid w:val="001005AA"/>
    <w:rsid w:val="0010071D"/>
    <w:rsid w:val="0010132C"/>
    <w:rsid w:val="00101A17"/>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5243"/>
    <w:rsid w:val="00116046"/>
    <w:rsid w:val="00116F74"/>
    <w:rsid w:val="001176B7"/>
    <w:rsid w:val="00117FBD"/>
    <w:rsid w:val="001225A0"/>
    <w:rsid w:val="00122DA6"/>
    <w:rsid w:val="001239DE"/>
    <w:rsid w:val="00123B8B"/>
    <w:rsid w:val="00124252"/>
    <w:rsid w:val="00124802"/>
    <w:rsid w:val="00124944"/>
    <w:rsid w:val="00125C52"/>
    <w:rsid w:val="001266F1"/>
    <w:rsid w:val="00126DA5"/>
    <w:rsid w:val="00126F4E"/>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29E"/>
    <w:rsid w:val="001445CF"/>
    <w:rsid w:val="00144853"/>
    <w:rsid w:val="001469DA"/>
    <w:rsid w:val="001472D1"/>
    <w:rsid w:val="0014774C"/>
    <w:rsid w:val="00147D79"/>
    <w:rsid w:val="00150F51"/>
    <w:rsid w:val="001516D8"/>
    <w:rsid w:val="00151825"/>
    <w:rsid w:val="00151ABA"/>
    <w:rsid w:val="0015220E"/>
    <w:rsid w:val="0015239C"/>
    <w:rsid w:val="00153374"/>
    <w:rsid w:val="00154025"/>
    <w:rsid w:val="001553C6"/>
    <w:rsid w:val="00155DE7"/>
    <w:rsid w:val="0015760F"/>
    <w:rsid w:val="0016046E"/>
    <w:rsid w:val="0016136A"/>
    <w:rsid w:val="001619CC"/>
    <w:rsid w:val="00161FE8"/>
    <w:rsid w:val="001624B9"/>
    <w:rsid w:val="00162645"/>
    <w:rsid w:val="00163472"/>
    <w:rsid w:val="00163997"/>
    <w:rsid w:val="00164879"/>
    <w:rsid w:val="0016644D"/>
    <w:rsid w:val="00167913"/>
    <w:rsid w:val="001679C5"/>
    <w:rsid w:val="00170570"/>
    <w:rsid w:val="00170C0A"/>
    <w:rsid w:val="00171766"/>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8D"/>
    <w:rsid w:val="00194EB2"/>
    <w:rsid w:val="00195150"/>
    <w:rsid w:val="00195C12"/>
    <w:rsid w:val="00195E38"/>
    <w:rsid w:val="001A151F"/>
    <w:rsid w:val="001A164F"/>
    <w:rsid w:val="001A1B9D"/>
    <w:rsid w:val="001A1D6F"/>
    <w:rsid w:val="001A24F6"/>
    <w:rsid w:val="001A35DF"/>
    <w:rsid w:val="001A4813"/>
    <w:rsid w:val="001A4C57"/>
    <w:rsid w:val="001A50B1"/>
    <w:rsid w:val="001A5270"/>
    <w:rsid w:val="001A658B"/>
    <w:rsid w:val="001A6604"/>
    <w:rsid w:val="001A79A4"/>
    <w:rsid w:val="001A7ACB"/>
    <w:rsid w:val="001B0041"/>
    <w:rsid w:val="001B0D72"/>
    <w:rsid w:val="001B0DAA"/>
    <w:rsid w:val="001B0F6F"/>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B6C66"/>
    <w:rsid w:val="001C22CF"/>
    <w:rsid w:val="001C3588"/>
    <w:rsid w:val="001C3762"/>
    <w:rsid w:val="001C3FC8"/>
    <w:rsid w:val="001C41EF"/>
    <w:rsid w:val="001C4AAD"/>
    <w:rsid w:val="001C548B"/>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D4A"/>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873"/>
    <w:rsid w:val="001D791E"/>
    <w:rsid w:val="001D7BA7"/>
    <w:rsid w:val="001E0170"/>
    <w:rsid w:val="001E0DA5"/>
    <w:rsid w:val="001E1023"/>
    <w:rsid w:val="001E1C0D"/>
    <w:rsid w:val="001E2ABF"/>
    <w:rsid w:val="001E2C3E"/>
    <w:rsid w:val="001E31EE"/>
    <w:rsid w:val="001E3856"/>
    <w:rsid w:val="001E4C42"/>
    <w:rsid w:val="001E4D00"/>
    <w:rsid w:val="001E555D"/>
    <w:rsid w:val="001E57E7"/>
    <w:rsid w:val="001E584A"/>
    <w:rsid w:val="001E5D8B"/>
    <w:rsid w:val="001E6CA2"/>
    <w:rsid w:val="001E75A9"/>
    <w:rsid w:val="001F02FC"/>
    <w:rsid w:val="001F099B"/>
    <w:rsid w:val="001F16E6"/>
    <w:rsid w:val="001F1AFB"/>
    <w:rsid w:val="001F1E8A"/>
    <w:rsid w:val="001F2C22"/>
    <w:rsid w:val="001F3907"/>
    <w:rsid w:val="001F4191"/>
    <w:rsid w:val="001F46A2"/>
    <w:rsid w:val="001F47F2"/>
    <w:rsid w:val="001F5A57"/>
    <w:rsid w:val="001F71DC"/>
    <w:rsid w:val="001F7246"/>
    <w:rsid w:val="001F728B"/>
    <w:rsid w:val="001F7512"/>
    <w:rsid w:val="001F786D"/>
    <w:rsid w:val="001F7D63"/>
    <w:rsid w:val="00200D15"/>
    <w:rsid w:val="002019FF"/>
    <w:rsid w:val="00201CA6"/>
    <w:rsid w:val="0020242B"/>
    <w:rsid w:val="0020451B"/>
    <w:rsid w:val="00204ED5"/>
    <w:rsid w:val="00205462"/>
    <w:rsid w:val="002057BB"/>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3BA0"/>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44D"/>
    <w:rsid w:val="0022639F"/>
    <w:rsid w:val="00227278"/>
    <w:rsid w:val="00230C94"/>
    <w:rsid w:val="00230EB7"/>
    <w:rsid w:val="00230EC6"/>
    <w:rsid w:val="00231913"/>
    <w:rsid w:val="00232BE8"/>
    <w:rsid w:val="00233D63"/>
    <w:rsid w:val="00234C5F"/>
    <w:rsid w:val="0023565D"/>
    <w:rsid w:val="00235A98"/>
    <w:rsid w:val="00236663"/>
    <w:rsid w:val="00236C6E"/>
    <w:rsid w:val="00236FAA"/>
    <w:rsid w:val="002370A2"/>
    <w:rsid w:val="00237C95"/>
    <w:rsid w:val="00237E42"/>
    <w:rsid w:val="0024002C"/>
    <w:rsid w:val="00240451"/>
    <w:rsid w:val="00241784"/>
    <w:rsid w:val="002420FA"/>
    <w:rsid w:val="00243110"/>
    <w:rsid w:val="0024341E"/>
    <w:rsid w:val="00245579"/>
    <w:rsid w:val="00245A6D"/>
    <w:rsid w:val="002461C3"/>
    <w:rsid w:val="002475ED"/>
    <w:rsid w:val="00250EF2"/>
    <w:rsid w:val="00251B67"/>
    <w:rsid w:val="00252C82"/>
    <w:rsid w:val="00252C9A"/>
    <w:rsid w:val="00252DDC"/>
    <w:rsid w:val="002530BF"/>
    <w:rsid w:val="002541E7"/>
    <w:rsid w:val="0025423F"/>
    <w:rsid w:val="00254888"/>
    <w:rsid w:val="00255927"/>
    <w:rsid w:val="002559A4"/>
    <w:rsid w:val="00255C09"/>
    <w:rsid w:val="00255E59"/>
    <w:rsid w:val="002560F6"/>
    <w:rsid w:val="00256328"/>
    <w:rsid w:val="0025637D"/>
    <w:rsid w:val="0025665A"/>
    <w:rsid w:val="00256F1E"/>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2FC"/>
    <w:rsid w:val="00270F79"/>
    <w:rsid w:val="0027136E"/>
    <w:rsid w:val="00272474"/>
    <w:rsid w:val="002728BF"/>
    <w:rsid w:val="002729C7"/>
    <w:rsid w:val="00272CAE"/>
    <w:rsid w:val="002732DD"/>
    <w:rsid w:val="002739D3"/>
    <w:rsid w:val="00274205"/>
    <w:rsid w:val="0027453E"/>
    <w:rsid w:val="002746C8"/>
    <w:rsid w:val="00274925"/>
    <w:rsid w:val="0027504A"/>
    <w:rsid w:val="00276CB0"/>
    <w:rsid w:val="002778DC"/>
    <w:rsid w:val="00277B68"/>
    <w:rsid w:val="00280813"/>
    <w:rsid w:val="0028105E"/>
    <w:rsid w:val="002834C9"/>
    <w:rsid w:val="00283AAC"/>
    <w:rsid w:val="0028415F"/>
    <w:rsid w:val="0028417E"/>
    <w:rsid w:val="00284391"/>
    <w:rsid w:val="00284888"/>
    <w:rsid w:val="00285070"/>
    <w:rsid w:val="00285405"/>
    <w:rsid w:val="002854F2"/>
    <w:rsid w:val="0028581F"/>
    <w:rsid w:val="002865FA"/>
    <w:rsid w:val="002869C0"/>
    <w:rsid w:val="00290FB2"/>
    <w:rsid w:val="002921C4"/>
    <w:rsid w:val="002924EC"/>
    <w:rsid w:val="002932EC"/>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1E3"/>
    <w:rsid w:val="002A5A2D"/>
    <w:rsid w:val="002A679B"/>
    <w:rsid w:val="002A6ED0"/>
    <w:rsid w:val="002A73B5"/>
    <w:rsid w:val="002B02CB"/>
    <w:rsid w:val="002B05C7"/>
    <w:rsid w:val="002B11FF"/>
    <w:rsid w:val="002B1AB8"/>
    <w:rsid w:val="002B1C8F"/>
    <w:rsid w:val="002B2C2C"/>
    <w:rsid w:val="002B2C81"/>
    <w:rsid w:val="002B3AE6"/>
    <w:rsid w:val="002B40E0"/>
    <w:rsid w:val="002B43AE"/>
    <w:rsid w:val="002B4D6F"/>
    <w:rsid w:val="002B6395"/>
    <w:rsid w:val="002B6A7C"/>
    <w:rsid w:val="002B75CC"/>
    <w:rsid w:val="002C034B"/>
    <w:rsid w:val="002C144A"/>
    <w:rsid w:val="002C1E15"/>
    <w:rsid w:val="002C27CE"/>
    <w:rsid w:val="002C3188"/>
    <w:rsid w:val="002C3825"/>
    <w:rsid w:val="002C40ED"/>
    <w:rsid w:val="002C4E58"/>
    <w:rsid w:val="002C4F68"/>
    <w:rsid w:val="002C55BD"/>
    <w:rsid w:val="002C7B2B"/>
    <w:rsid w:val="002C7C8C"/>
    <w:rsid w:val="002C7CC0"/>
    <w:rsid w:val="002D087B"/>
    <w:rsid w:val="002D0BCE"/>
    <w:rsid w:val="002D0C99"/>
    <w:rsid w:val="002D1DB1"/>
    <w:rsid w:val="002D2365"/>
    <w:rsid w:val="002D24AB"/>
    <w:rsid w:val="002D282D"/>
    <w:rsid w:val="002D29B1"/>
    <w:rsid w:val="002D3403"/>
    <w:rsid w:val="002D4919"/>
    <w:rsid w:val="002D4A80"/>
    <w:rsid w:val="002D58A5"/>
    <w:rsid w:val="002D5DDD"/>
    <w:rsid w:val="002D606A"/>
    <w:rsid w:val="002D6C8E"/>
    <w:rsid w:val="002E0B00"/>
    <w:rsid w:val="002E173F"/>
    <w:rsid w:val="002E1743"/>
    <w:rsid w:val="002E1E6C"/>
    <w:rsid w:val="002E272E"/>
    <w:rsid w:val="002E2BE9"/>
    <w:rsid w:val="002E3271"/>
    <w:rsid w:val="002E3540"/>
    <w:rsid w:val="002E38E3"/>
    <w:rsid w:val="002E3BD7"/>
    <w:rsid w:val="002E407E"/>
    <w:rsid w:val="002E4880"/>
    <w:rsid w:val="002E4D02"/>
    <w:rsid w:val="002E55A2"/>
    <w:rsid w:val="002E72B6"/>
    <w:rsid w:val="002E7660"/>
    <w:rsid w:val="002E7851"/>
    <w:rsid w:val="002E7B67"/>
    <w:rsid w:val="002F037C"/>
    <w:rsid w:val="002F09F6"/>
    <w:rsid w:val="002F1791"/>
    <w:rsid w:val="002F1D00"/>
    <w:rsid w:val="002F3A50"/>
    <w:rsid w:val="002F4302"/>
    <w:rsid w:val="002F48A3"/>
    <w:rsid w:val="002F48FD"/>
    <w:rsid w:val="002F4A63"/>
    <w:rsid w:val="002F4C00"/>
    <w:rsid w:val="002F4EDB"/>
    <w:rsid w:val="002F5592"/>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7D9"/>
    <w:rsid w:val="003049BC"/>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3C03"/>
    <w:rsid w:val="003459DE"/>
    <w:rsid w:val="00345CDD"/>
    <w:rsid w:val="00345FF9"/>
    <w:rsid w:val="0034613F"/>
    <w:rsid w:val="0034670C"/>
    <w:rsid w:val="00346BAD"/>
    <w:rsid w:val="003478F5"/>
    <w:rsid w:val="00347912"/>
    <w:rsid w:val="0035071D"/>
    <w:rsid w:val="003508AD"/>
    <w:rsid w:val="00351486"/>
    <w:rsid w:val="00353D8F"/>
    <w:rsid w:val="00354768"/>
    <w:rsid w:val="0035592A"/>
    <w:rsid w:val="0035744C"/>
    <w:rsid w:val="00357459"/>
    <w:rsid w:val="00357762"/>
    <w:rsid w:val="003578D2"/>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77F1B"/>
    <w:rsid w:val="00377FA9"/>
    <w:rsid w:val="00380411"/>
    <w:rsid w:val="00380CA3"/>
    <w:rsid w:val="00380D90"/>
    <w:rsid w:val="00381587"/>
    <w:rsid w:val="003818FB"/>
    <w:rsid w:val="00382216"/>
    <w:rsid w:val="0038237B"/>
    <w:rsid w:val="0038297C"/>
    <w:rsid w:val="00383181"/>
    <w:rsid w:val="00383432"/>
    <w:rsid w:val="00383571"/>
    <w:rsid w:val="00384829"/>
    <w:rsid w:val="00384990"/>
    <w:rsid w:val="00385043"/>
    <w:rsid w:val="00385177"/>
    <w:rsid w:val="00385D57"/>
    <w:rsid w:val="003861E5"/>
    <w:rsid w:val="003875F3"/>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2D2"/>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416"/>
    <w:rsid w:val="003B29CD"/>
    <w:rsid w:val="003B3BF9"/>
    <w:rsid w:val="003B3D77"/>
    <w:rsid w:val="003B4945"/>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4A8E"/>
    <w:rsid w:val="003D591A"/>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4F7C"/>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12DB"/>
    <w:rsid w:val="004014F6"/>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3F6B"/>
    <w:rsid w:val="004342A0"/>
    <w:rsid w:val="0043453D"/>
    <w:rsid w:val="00434872"/>
    <w:rsid w:val="00435452"/>
    <w:rsid w:val="00436263"/>
    <w:rsid w:val="00436726"/>
    <w:rsid w:val="004372F6"/>
    <w:rsid w:val="00437523"/>
    <w:rsid w:val="00437606"/>
    <w:rsid w:val="004401A4"/>
    <w:rsid w:val="0044023C"/>
    <w:rsid w:val="004404BA"/>
    <w:rsid w:val="0044086E"/>
    <w:rsid w:val="00440C6D"/>
    <w:rsid w:val="00440DAC"/>
    <w:rsid w:val="0044125C"/>
    <w:rsid w:val="00441C17"/>
    <w:rsid w:val="004422CD"/>
    <w:rsid w:val="00442A68"/>
    <w:rsid w:val="004431AA"/>
    <w:rsid w:val="0044397D"/>
    <w:rsid w:val="00443FD4"/>
    <w:rsid w:val="004445A4"/>
    <w:rsid w:val="00444675"/>
    <w:rsid w:val="00445605"/>
    <w:rsid w:val="00445800"/>
    <w:rsid w:val="0044602B"/>
    <w:rsid w:val="0044606C"/>
    <w:rsid w:val="00446644"/>
    <w:rsid w:val="00446D48"/>
    <w:rsid w:val="00446EAF"/>
    <w:rsid w:val="004473B4"/>
    <w:rsid w:val="00450852"/>
    <w:rsid w:val="00450BBE"/>
    <w:rsid w:val="00451352"/>
    <w:rsid w:val="004517A7"/>
    <w:rsid w:val="00452501"/>
    <w:rsid w:val="00454DF4"/>
    <w:rsid w:val="00454FAD"/>
    <w:rsid w:val="00455884"/>
    <w:rsid w:val="00456226"/>
    <w:rsid w:val="0045683A"/>
    <w:rsid w:val="00457262"/>
    <w:rsid w:val="00457EE2"/>
    <w:rsid w:val="004603DF"/>
    <w:rsid w:val="00460B3E"/>
    <w:rsid w:val="004611E1"/>
    <w:rsid w:val="0046187A"/>
    <w:rsid w:val="00461BEC"/>
    <w:rsid w:val="00461C55"/>
    <w:rsid w:val="00461ECB"/>
    <w:rsid w:val="00462F48"/>
    <w:rsid w:val="00463335"/>
    <w:rsid w:val="00463B2B"/>
    <w:rsid w:val="00464180"/>
    <w:rsid w:val="00464A7D"/>
    <w:rsid w:val="00464E3D"/>
    <w:rsid w:val="00464F9A"/>
    <w:rsid w:val="00465074"/>
    <w:rsid w:val="00465BF2"/>
    <w:rsid w:val="00465E11"/>
    <w:rsid w:val="00465F0B"/>
    <w:rsid w:val="0046666F"/>
    <w:rsid w:val="00466DA4"/>
    <w:rsid w:val="004672D9"/>
    <w:rsid w:val="0046775E"/>
    <w:rsid w:val="0046778F"/>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85F"/>
    <w:rsid w:val="00483A68"/>
    <w:rsid w:val="00483CF6"/>
    <w:rsid w:val="0048493E"/>
    <w:rsid w:val="004852CF"/>
    <w:rsid w:val="0048547C"/>
    <w:rsid w:val="004854C9"/>
    <w:rsid w:val="0048602E"/>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CA4"/>
    <w:rsid w:val="00495E5F"/>
    <w:rsid w:val="00495E6C"/>
    <w:rsid w:val="00496B1A"/>
    <w:rsid w:val="00496D08"/>
    <w:rsid w:val="00496D59"/>
    <w:rsid w:val="004976A7"/>
    <w:rsid w:val="00497A03"/>
    <w:rsid w:val="00497DF8"/>
    <w:rsid w:val="00497E13"/>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50DD"/>
    <w:rsid w:val="004C6A32"/>
    <w:rsid w:val="004C6DCA"/>
    <w:rsid w:val="004C72C7"/>
    <w:rsid w:val="004C72FB"/>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6FA"/>
    <w:rsid w:val="004D7FA8"/>
    <w:rsid w:val="004E0F17"/>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614"/>
    <w:rsid w:val="004F4B02"/>
    <w:rsid w:val="004F4FB8"/>
    <w:rsid w:val="004F5347"/>
    <w:rsid w:val="004F57E0"/>
    <w:rsid w:val="004F5D10"/>
    <w:rsid w:val="004F5E4B"/>
    <w:rsid w:val="004F6043"/>
    <w:rsid w:val="004F692F"/>
    <w:rsid w:val="004F7081"/>
    <w:rsid w:val="004F7290"/>
    <w:rsid w:val="004F76AF"/>
    <w:rsid w:val="004F7E8A"/>
    <w:rsid w:val="004F7ED0"/>
    <w:rsid w:val="005003DF"/>
    <w:rsid w:val="005007E2"/>
    <w:rsid w:val="005016E2"/>
    <w:rsid w:val="00501D13"/>
    <w:rsid w:val="00501E88"/>
    <w:rsid w:val="00502A3E"/>
    <w:rsid w:val="00503640"/>
    <w:rsid w:val="005047FA"/>
    <w:rsid w:val="00504C8A"/>
    <w:rsid w:val="00505386"/>
    <w:rsid w:val="005068E4"/>
    <w:rsid w:val="00506CAE"/>
    <w:rsid w:val="00507514"/>
    <w:rsid w:val="00507B00"/>
    <w:rsid w:val="00507B9C"/>
    <w:rsid w:val="00510ACD"/>
    <w:rsid w:val="00511476"/>
    <w:rsid w:val="0051215D"/>
    <w:rsid w:val="00512F02"/>
    <w:rsid w:val="00513BFF"/>
    <w:rsid w:val="00514A4B"/>
    <w:rsid w:val="00515953"/>
    <w:rsid w:val="005167E8"/>
    <w:rsid w:val="00517B05"/>
    <w:rsid w:val="00521297"/>
    <w:rsid w:val="00524D75"/>
    <w:rsid w:val="005250F6"/>
    <w:rsid w:val="00525E31"/>
    <w:rsid w:val="005262F0"/>
    <w:rsid w:val="00526714"/>
    <w:rsid w:val="00526D84"/>
    <w:rsid w:val="00526E66"/>
    <w:rsid w:val="0052707B"/>
    <w:rsid w:val="0052782A"/>
    <w:rsid w:val="00527FBC"/>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419"/>
    <w:rsid w:val="00540AD9"/>
    <w:rsid w:val="00541355"/>
    <w:rsid w:val="00541B5E"/>
    <w:rsid w:val="0054310D"/>
    <w:rsid w:val="00543144"/>
    <w:rsid w:val="00543899"/>
    <w:rsid w:val="00543E5A"/>
    <w:rsid w:val="00544F7A"/>
    <w:rsid w:val="00545421"/>
    <w:rsid w:val="005463AA"/>
    <w:rsid w:val="005475D6"/>
    <w:rsid w:val="00547B0A"/>
    <w:rsid w:val="005502BC"/>
    <w:rsid w:val="00550CA9"/>
    <w:rsid w:val="00551763"/>
    <w:rsid w:val="00551FCA"/>
    <w:rsid w:val="00553913"/>
    <w:rsid w:val="0055460C"/>
    <w:rsid w:val="00554B68"/>
    <w:rsid w:val="00554F48"/>
    <w:rsid w:val="00554F7D"/>
    <w:rsid w:val="00555C92"/>
    <w:rsid w:val="005567C9"/>
    <w:rsid w:val="005576F7"/>
    <w:rsid w:val="00557E16"/>
    <w:rsid w:val="0056060B"/>
    <w:rsid w:val="00560716"/>
    <w:rsid w:val="005607A9"/>
    <w:rsid w:val="00561722"/>
    <w:rsid w:val="0056188B"/>
    <w:rsid w:val="00561D07"/>
    <w:rsid w:val="00561D36"/>
    <w:rsid w:val="00562C3D"/>
    <w:rsid w:val="0056370C"/>
    <w:rsid w:val="0056379F"/>
    <w:rsid w:val="00563F76"/>
    <w:rsid w:val="005641BA"/>
    <w:rsid w:val="005648D7"/>
    <w:rsid w:val="00565866"/>
    <w:rsid w:val="0056596D"/>
    <w:rsid w:val="0056774B"/>
    <w:rsid w:val="00567FC0"/>
    <w:rsid w:val="00570586"/>
    <w:rsid w:val="005706DD"/>
    <w:rsid w:val="00570794"/>
    <w:rsid w:val="00570B23"/>
    <w:rsid w:val="00570B43"/>
    <w:rsid w:val="005719CC"/>
    <w:rsid w:val="00571CF8"/>
    <w:rsid w:val="00572669"/>
    <w:rsid w:val="00574170"/>
    <w:rsid w:val="00574420"/>
    <w:rsid w:val="00575814"/>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61AF"/>
    <w:rsid w:val="005A7A96"/>
    <w:rsid w:val="005B0567"/>
    <w:rsid w:val="005B0F9F"/>
    <w:rsid w:val="005B1B59"/>
    <w:rsid w:val="005B3367"/>
    <w:rsid w:val="005B398A"/>
    <w:rsid w:val="005B3CC6"/>
    <w:rsid w:val="005B4429"/>
    <w:rsid w:val="005B448B"/>
    <w:rsid w:val="005B5547"/>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400"/>
    <w:rsid w:val="005D2787"/>
    <w:rsid w:val="005D3511"/>
    <w:rsid w:val="005D4EF1"/>
    <w:rsid w:val="005D61C0"/>
    <w:rsid w:val="005D6217"/>
    <w:rsid w:val="005D636E"/>
    <w:rsid w:val="005D717C"/>
    <w:rsid w:val="005D7204"/>
    <w:rsid w:val="005D7C23"/>
    <w:rsid w:val="005E04D0"/>
    <w:rsid w:val="005E05A6"/>
    <w:rsid w:val="005E067E"/>
    <w:rsid w:val="005E0962"/>
    <w:rsid w:val="005E19B4"/>
    <w:rsid w:val="005E1EE7"/>
    <w:rsid w:val="005E2803"/>
    <w:rsid w:val="005E2BEB"/>
    <w:rsid w:val="005E3A2A"/>
    <w:rsid w:val="005E3C68"/>
    <w:rsid w:val="005E3E2E"/>
    <w:rsid w:val="005E534E"/>
    <w:rsid w:val="005E597B"/>
    <w:rsid w:val="005E59A8"/>
    <w:rsid w:val="005E5CBA"/>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51E5"/>
    <w:rsid w:val="005F76A4"/>
    <w:rsid w:val="005F7971"/>
    <w:rsid w:val="0060086A"/>
    <w:rsid w:val="00600EAD"/>
    <w:rsid w:val="006010B2"/>
    <w:rsid w:val="00602183"/>
    <w:rsid w:val="00603617"/>
    <w:rsid w:val="0060381F"/>
    <w:rsid w:val="006046B6"/>
    <w:rsid w:val="006049FD"/>
    <w:rsid w:val="0060522D"/>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0B5"/>
    <w:rsid w:val="00630522"/>
    <w:rsid w:val="00630AAF"/>
    <w:rsid w:val="006312FE"/>
    <w:rsid w:val="006317B0"/>
    <w:rsid w:val="0063190E"/>
    <w:rsid w:val="006319B2"/>
    <w:rsid w:val="00631E58"/>
    <w:rsid w:val="00632365"/>
    <w:rsid w:val="0063253F"/>
    <w:rsid w:val="006326A8"/>
    <w:rsid w:val="00632CFF"/>
    <w:rsid w:val="00632F2F"/>
    <w:rsid w:val="00633CAB"/>
    <w:rsid w:val="00633D89"/>
    <w:rsid w:val="006344A4"/>
    <w:rsid w:val="00634B97"/>
    <w:rsid w:val="0063533C"/>
    <w:rsid w:val="006353BB"/>
    <w:rsid w:val="00635564"/>
    <w:rsid w:val="00635FF3"/>
    <w:rsid w:val="00636784"/>
    <w:rsid w:val="006367ED"/>
    <w:rsid w:val="00637A6C"/>
    <w:rsid w:val="00637C32"/>
    <w:rsid w:val="006404BF"/>
    <w:rsid w:val="00641000"/>
    <w:rsid w:val="006411FD"/>
    <w:rsid w:val="006412DC"/>
    <w:rsid w:val="006415CF"/>
    <w:rsid w:val="00641F5E"/>
    <w:rsid w:val="006430E1"/>
    <w:rsid w:val="00643300"/>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3DAE"/>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5855"/>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8C"/>
    <w:rsid w:val="00675DE3"/>
    <w:rsid w:val="00675FE2"/>
    <w:rsid w:val="0067642D"/>
    <w:rsid w:val="006771D9"/>
    <w:rsid w:val="00677A15"/>
    <w:rsid w:val="00677DA1"/>
    <w:rsid w:val="00682203"/>
    <w:rsid w:val="00683F7E"/>
    <w:rsid w:val="00684156"/>
    <w:rsid w:val="006843AF"/>
    <w:rsid w:val="00685145"/>
    <w:rsid w:val="00685CE2"/>
    <w:rsid w:val="00686AB1"/>
    <w:rsid w:val="00686C73"/>
    <w:rsid w:val="00690467"/>
    <w:rsid w:val="0069074E"/>
    <w:rsid w:val="00690ECD"/>
    <w:rsid w:val="006913F1"/>
    <w:rsid w:val="0069257A"/>
    <w:rsid w:val="00692F0D"/>
    <w:rsid w:val="00693226"/>
    <w:rsid w:val="00693486"/>
    <w:rsid w:val="006937D5"/>
    <w:rsid w:val="0069399C"/>
    <w:rsid w:val="00693B21"/>
    <w:rsid w:val="006947F0"/>
    <w:rsid w:val="00694B07"/>
    <w:rsid w:val="00694BAD"/>
    <w:rsid w:val="00694E4D"/>
    <w:rsid w:val="00695D19"/>
    <w:rsid w:val="00696D35"/>
    <w:rsid w:val="00697217"/>
    <w:rsid w:val="0069757C"/>
    <w:rsid w:val="006A08EC"/>
    <w:rsid w:val="006A0FC3"/>
    <w:rsid w:val="006A16FF"/>
    <w:rsid w:val="006A2312"/>
    <w:rsid w:val="006A2474"/>
    <w:rsid w:val="006A28BE"/>
    <w:rsid w:val="006A2C80"/>
    <w:rsid w:val="006A2ED4"/>
    <w:rsid w:val="006A3D8B"/>
    <w:rsid w:val="006A41F1"/>
    <w:rsid w:val="006A4FF4"/>
    <w:rsid w:val="006A50B5"/>
    <w:rsid w:val="006A549A"/>
    <w:rsid w:val="006A5C7B"/>
    <w:rsid w:val="006A5CC9"/>
    <w:rsid w:val="006A64C8"/>
    <w:rsid w:val="006A6823"/>
    <w:rsid w:val="006A7050"/>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21A"/>
    <w:rsid w:val="006B7D70"/>
    <w:rsid w:val="006C0593"/>
    <w:rsid w:val="006C0A93"/>
    <w:rsid w:val="006C0C25"/>
    <w:rsid w:val="006C18B7"/>
    <w:rsid w:val="006C19D1"/>
    <w:rsid w:val="006C2C1C"/>
    <w:rsid w:val="006C2FE6"/>
    <w:rsid w:val="006C3821"/>
    <w:rsid w:val="006C3896"/>
    <w:rsid w:val="006C38E6"/>
    <w:rsid w:val="006C3E1E"/>
    <w:rsid w:val="006C3F36"/>
    <w:rsid w:val="006C43D4"/>
    <w:rsid w:val="006C44DF"/>
    <w:rsid w:val="006C5527"/>
    <w:rsid w:val="006C55CB"/>
    <w:rsid w:val="006C5A1D"/>
    <w:rsid w:val="006C5A6E"/>
    <w:rsid w:val="006C7168"/>
    <w:rsid w:val="006C740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2C5"/>
    <w:rsid w:val="006E778F"/>
    <w:rsid w:val="006E7859"/>
    <w:rsid w:val="006F04FD"/>
    <w:rsid w:val="006F0ACE"/>
    <w:rsid w:val="006F1410"/>
    <w:rsid w:val="006F1573"/>
    <w:rsid w:val="006F1F48"/>
    <w:rsid w:val="006F3228"/>
    <w:rsid w:val="006F3374"/>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1CA"/>
    <w:rsid w:val="00707981"/>
    <w:rsid w:val="00707A97"/>
    <w:rsid w:val="007108D8"/>
    <w:rsid w:val="00710978"/>
    <w:rsid w:val="007109F2"/>
    <w:rsid w:val="007112FE"/>
    <w:rsid w:val="007113BE"/>
    <w:rsid w:val="0071157E"/>
    <w:rsid w:val="00711F11"/>
    <w:rsid w:val="00712B7E"/>
    <w:rsid w:val="00712CBA"/>
    <w:rsid w:val="00715F13"/>
    <w:rsid w:val="00716001"/>
    <w:rsid w:val="00716BCF"/>
    <w:rsid w:val="00716FAF"/>
    <w:rsid w:val="00717421"/>
    <w:rsid w:val="00720DB5"/>
    <w:rsid w:val="00721399"/>
    <w:rsid w:val="00721432"/>
    <w:rsid w:val="0072166E"/>
    <w:rsid w:val="00721679"/>
    <w:rsid w:val="00721D85"/>
    <w:rsid w:val="007225D7"/>
    <w:rsid w:val="00723562"/>
    <w:rsid w:val="007236F8"/>
    <w:rsid w:val="0072477F"/>
    <w:rsid w:val="007247F7"/>
    <w:rsid w:val="0072557C"/>
    <w:rsid w:val="007255B7"/>
    <w:rsid w:val="0072664F"/>
    <w:rsid w:val="00727071"/>
    <w:rsid w:val="00727242"/>
    <w:rsid w:val="00730403"/>
    <w:rsid w:val="00731030"/>
    <w:rsid w:val="00731498"/>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58E8"/>
    <w:rsid w:val="00745CC3"/>
    <w:rsid w:val="0074697D"/>
    <w:rsid w:val="00746F72"/>
    <w:rsid w:val="007477C9"/>
    <w:rsid w:val="007500E4"/>
    <w:rsid w:val="00751CF0"/>
    <w:rsid w:val="00752263"/>
    <w:rsid w:val="0075278D"/>
    <w:rsid w:val="00752A7D"/>
    <w:rsid w:val="00753A6B"/>
    <w:rsid w:val="00754D7D"/>
    <w:rsid w:val="007550B4"/>
    <w:rsid w:val="00755314"/>
    <w:rsid w:val="007558C4"/>
    <w:rsid w:val="00755C3E"/>
    <w:rsid w:val="00757096"/>
    <w:rsid w:val="00757BE4"/>
    <w:rsid w:val="00757F25"/>
    <w:rsid w:val="007601B6"/>
    <w:rsid w:val="00761C17"/>
    <w:rsid w:val="007620EB"/>
    <w:rsid w:val="0076227C"/>
    <w:rsid w:val="00762326"/>
    <w:rsid w:val="00762588"/>
    <w:rsid w:val="007628B2"/>
    <w:rsid w:val="00762CB1"/>
    <w:rsid w:val="0076433C"/>
    <w:rsid w:val="007654E5"/>
    <w:rsid w:val="00765F57"/>
    <w:rsid w:val="0076609A"/>
    <w:rsid w:val="007663F2"/>
    <w:rsid w:val="007668C0"/>
    <w:rsid w:val="007700EB"/>
    <w:rsid w:val="00770C66"/>
    <w:rsid w:val="007719DB"/>
    <w:rsid w:val="00772F91"/>
    <w:rsid w:val="007732FC"/>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2FF0"/>
    <w:rsid w:val="00783498"/>
    <w:rsid w:val="007846F4"/>
    <w:rsid w:val="007850F8"/>
    <w:rsid w:val="00786A8F"/>
    <w:rsid w:val="00787DCB"/>
    <w:rsid w:val="00790FEC"/>
    <w:rsid w:val="00791761"/>
    <w:rsid w:val="00791769"/>
    <w:rsid w:val="00791CC0"/>
    <w:rsid w:val="007933AC"/>
    <w:rsid w:val="00793759"/>
    <w:rsid w:val="00793B59"/>
    <w:rsid w:val="007942B9"/>
    <w:rsid w:val="007946D6"/>
    <w:rsid w:val="0079485D"/>
    <w:rsid w:val="007951C7"/>
    <w:rsid w:val="00795625"/>
    <w:rsid w:val="00795908"/>
    <w:rsid w:val="00796FBD"/>
    <w:rsid w:val="0079721E"/>
    <w:rsid w:val="0079758B"/>
    <w:rsid w:val="007A065B"/>
    <w:rsid w:val="007A0BD1"/>
    <w:rsid w:val="007A0FA2"/>
    <w:rsid w:val="007A2462"/>
    <w:rsid w:val="007A323B"/>
    <w:rsid w:val="007A393B"/>
    <w:rsid w:val="007A422E"/>
    <w:rsid w:val="007A4535"/>
    <w:rsid w:val="007A51C8"/>
    <w:rsid w:val="007A5B0B"/>
    <w:rsid w:val="007A5D76"/>
    <w:rsid w:val="007A5E77"/>
    <w:rsid w:val="007A66A5"/>
    <w:rsid w:val="007A6809"/>
    <w:rsid w:val="007A72FB"/>
    <w:rsid w:val="007B0C6C"/>
    <w:rsid w:val="007B0D5D"/>
    <w:rsid w:val="007B0DE3"/>
    <w:rsid w:val="007B27D2"/>
    <w:rsid w:val="007B2EAC"/>
    <w:rsid w:val="007B45C7"/>
    <w:rsid w:val="007B4EF8"/>
    <w:rsid w:val="007B5195"/>
    <w:rsid w:val="007B58FA"/>
    <w:rsid w:val="007B63B7"/>
    <w:rsid w:val="007B6449"/>
    <w:rsid w:val="007B68B4"/>
    <w:rsid w:val="007C01B6"/>
    <w:rsid w:val="007C06DA"/>
    <w:rsid w:val="007C1173"/>
    <w:rsid w:val="007C118E"/>
    <w:rsid w:val="007C12C9"/>
    <w:rsid w:val="007C18C2"/>
    <w:rsid w:val="007C2E49"/>
    <w:rsid w:val="007C2EFF"/>
    <w:rsid w:val="007C2F00"/>
    <w:rsid w:val="007C3016"/>
    <w:rsid w:val="007C4E56"/>
    <w:rsid w:val="007C54FC"/>
    <w:rsid w:val="007C599A"/>
    <w:rsid w:val="007C5A4E"/>
    <w:rsid w:val="007C669D"/>
    <w:rsid w:val="007C6872"/>
    <w:rsid w:val="007C6E00"/>
    <w:rsid w:val="007C72A8"/>
    <w:rsid w:val="007C753F"/>
    <w:rsid w:val="007C7837"/>
    <w:rsid w:val="007D05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23F"/>
    <w:rsid w:val="008125C7"/>
    <w:rsid w:val="0081279F"/>
    <w:rsid w:val="00812904"/>
    <w:rsid w:val="00813F05"/>
    <w:rsid w:val="008144EA"/>
    <w:rsid w:val="008144F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B8"/>
    <w:rsid w:val="00823BE2"/>
    <w:rsid w:val="0082472F"/>
    <w:rsid w:val="00824D2A"/>
    <w:rsid w:val="00824DFD"/>
    <w:rsid w:val="00825A6F"/>
    <w:rsid w:val="00825B8F"/>
    <w:rsid w:val="00825E0F"/>
    <w:rsid w:val="008261E8"/>
    <w:rsid w:val="00827F68"/>
    <w:rsid w:val="008310D9"/>
    <w:rsid w:val="008318A3"/>
    <w:rsid w:val="00831AE8"/>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4ECD"/>
    <w:rsid w:val="00875013"/>
    <w:rsid w:val="0087541C"/>
    <w:rsid w:val="008760A4"/>
    <w:rsid w:val="00876FAA"/>
    <w:rsid w:val="008772BE"/>
    <w:rsid w:val="008772D7"/>
    <w:rsid w:val="008778C4"/>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07B"/>
    <w:rsid w:val="00887156"/>
    <w:rsid w:val="0088723B"/>
    <w:rsid w:val="008879A5"/>
    <w:rsid w:val="00890ABE"/>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5F"/>
    <w:rsid w:val="00896EB8"/>
    <w:rsid w:val="00897D8D"/>
    <w:rsid w:val="008A0E21"/>
    <w:rsid w:val="008A166D"/>
    <w:rsid w:val="008A1804"/>
    <w:rsid w:val="008A1EB8"/>
    <w:rsid w:val="008A2168"/>
    <w:rsid w:val="008A2610"/>
    <w:rsid w:val="008A2701"/>
    <w:rsid w:val="008A4C71"/>
    <w:rsid w:val="008A54B9"/>
    <w:rsid w:val="008A5CE5"/>
    <w:rsid w:val="008A7CB3"/>
    <w:rsid w:val="008A7D0D"/>
    <w:rsid w:val="008A7E55"/>
    <w:rsid w:val="008B00E3"/>
    <w:rsid w:val="008B0F95"/>
    <w:rsid w:val="008B13DF"/>
    <w:rsid w:val="008B1C49"/>
    <w:rsid w:val="008B1ED0"/>
    <w:rsid w:val="008B356B"/>
    <w:rsid w:val="008B385A"/>
    <w:rsid w:val="008B3ED7"/>
    <w:rsid w:val="008B4239"/>
    <w:rsid w:val="008B4E9B"/>
    <w:rsid w:val="008B5ED3"/>
    <w:rsid w:val="008B61A2"/>
    <w:rsid w:val="008B64A6"/>
    <w:rsid w:val="008B6932"/>
    <w:rsid w:val="008B72D6"/>
    <w:rsid w:val="008B77F7"/>
    <w:rsid w:val="008B7B1D"/>
    <w:rsid w:val="008C0215"/>
    <w:rsid w:val="008C0D05"/>
    <w:rsid w:val="008C10DA"/>
    <w:rsid w:val="008C23A2"/>
    <w:rsid w:val="008C333F"/>
    <w:rsid w:val="008C4DC0"/>
    <w:rsid w:val="008C4E57"/>
    <w:rsid w:val="008C54B7"/>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46FB"/>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6A60"/>
    <w:rsid w:val="008F77B5"/>
    <w:rsid w:val="009005EE"/>
    <w:rsid w:val="00900663"/>
    <w:rsid w:val="009017D9"/>
    <w:rsid w:val="0090247D"/>
    <w:rsid w:val="00902497"/>
    <w:rsid w:val="00903D25"/>
    <w:rsid w:val="00903EC0"/>
    <w:rsid w:val="009042F2"/>
    <w:rsid w:val="00904CAB"/>
    <w:rsid w:val="00905015"/>
    <w:rsid w:val="00905468"/>
    <w:rsid w:val="00905AB5"/>
    <w:rsid w:val="0090617D"/>
    <w:rsid w:val="00906591"/>
    <w:rsid w:val="009066AA"/>
    <w:rsid w:val="00906EB7"/>
    <w:rsid w:val="0090797F"/>
    <w:rsid w:val="00907CFC"/>
    <w:rsid w:val="00911040"/>
    <w:rsid w:val="00912095"/>
    <w:rsid w:val="00912435"/>
    <w:rsid w:val="00912569"/>
    <w:rsid w:val="009136DA"/>
    <w:rsid w:val="00913FF8"/>
    <w:rsid w:val="0091417E"/>
    <w:rsid w:val="00914799"/>
    <w:rsid w:val="00914A3A"/>
    <w:rsid w:val="00914C2B"/>
    <w:rsid w:val="009159CA"/>
    <w:rsid w:val="009163B2"/>
    <w:rsid w:val="00916A01"/>
    <w:rsid w:val="00917B84"/>
    <w:rsid w:val="009200ED"/>
    <w:rsid w:val="009201E7"/>
    <w:rsid w:val="00920205"/>
    <w:rsid w:val="009224E7"/>
    <w:rsid w:val="0092276F"/>
    <w:rsid w:val="00922DE5"/>
    <w:rsid w:val="00923C16"/>
    <w:rsid w:val="0092405A"/>
    <w:rsid w:val="00925B35"/>
    <w:rsid w:val="0092609D"/>
    <w:rsid w:val="009262C4"/>
    <w:rsid w:val="00926EC6"/>
    <w:rsid w:val="00927DB4"/>
    <w:rsid w:val="0093022F"/>
    <w:rsid w:val="00930579"/>
    <w:rsid w:val="009307BC"/>
    <w:rsid w:val="00930C2E"/>
    <w:rsid w:val="00930EA5"/>
    <w:rsid w:val="0093144C"/>
    <w:rsid w:val="009314C8"/>
    <w:rsid w:val="0093196F"/>
    <w:rsid w:val="009339EC"/>
    <w:rsid w:val="00933E4D"/>
    <w:rsid w:val="009340B4"/>
    <w:rsid w:val="0093430D"/>
    <w:rsid w:val="00934FC0"/>
    <w:rsid w:val="00935285"/>
    <w:rsid w:val="009355B9"/>
    <w:rsid w:val="00936241"/>
    <w:rsid w:val="00936A90"/>
    <w:rsid w:val="009371E8"/>
    <w:rsid w:val="0093763B"/>
    <w:rsid w:val="00937D9C"/>
    <w:rsid w:val="00940474"/>
    <w:rsid w:val="009407FC"/>
    <w:rsid w:val="00940CCA"/>
    <w:rsid w:val="00940E8F"/>
    <w:rsid w:val="0094103D"/>
    <w:rsid w:val="00941429"/>
    <w:rsid w:val="009416AD"/>
    <w:rsid w:val="009417D0"/>
    <w:rsid w:val="009428CB"/>
    <w:rsid w:val="00943DF6"/>
    <w:rsid w:val="0094443D"/>
    <w:rsid w:val="00944B6C"/>
    <w:rsid w:val="0094506E"/>
    <w:rsid w:val="00946954"/>
    <w:rsid w:val="009470D1"/>
    <w:rsid w:val="00947CE3"/>
    <w:rsid w:val="00950813"/>
    <w:rsid w:val="009508A3"/>
    <w:rsid w:val="00950D14"/>
    <w:rsid w:val="00951057"/>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670A5"/>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1ED8"/>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23BD"/>
    <w:rsid w:val="009A3970"/>
    <w:rsid w:val="009A3C45"/>
    <w:rsid w:val="009A4651"/>
    <w:rsid w:val="009A49A2"/>
    <w:rsid w:val="009A4D02"/>
    <w:rsid w:val="009A6DE2"/>
    <w:rsid w:val="009A7325"/>
    <w:rsid w:val="009A7566"/>
    <w:rsid w:val="009B0165"/>
    <w:rsid w:val="009B0682"/>
    <w:rsid w:val="009B075D"/>
    <w:rsid w:val="009B08CA"/>
    <w:rsid w:val="009B15FC"/>
    <w:rsid w:val="009B17EC"/>
    <w:rsid w:val="009B2851"/>
    <w:rsid w:val="009B2DD8"/>
    <w:rsid w:val="009B37A1"/>
    <w:rsid w:val="009B45EB"/>
    <w:rsid w:val="009B4A09"/>
    <w:rsid w:val="009B4B74"/>
    <w:rsid w:val="009B4E0B"/>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825"/>
    <w:rsid w:val="009C7F7C"/>
    <w:rsid w:val="009D013B"/>
    <w:rsid w:val="009D05A5"/>
    <w:rsid w:val="009D09E5"/>
    <w:rsid w:val="009D1035"/>
    <w:rsid w:val="009D1412"/>
    <w:rsid w:val="009D24F5"/>
    <w:rsid w:val="009D27D6"/>
    <w:rsid w:val="009D2856"/>
    <w:rsid w:val="009D2D1C"/>
    <w:rsid w:val="009D3BD8"/>
    <w:rsid w:val="009D3E19"/>
    <w:rsid w:val="009D4802"/>
    <w:rsid w:val="009D4C2C"/>
    <w:rsid w:val="009D4D1A"/>
    <w:rsid w:val="009D518E"/>
    <w:rsid w:val="009D5745"/>
    <w:rsid w:val="009D5DA2"/>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E661C"/>
    <w:rsid w:val="009F1E72"/>
    <w:rsid w:val="009F1EBC"/>
    <w:rsid w:val="009F230A"/>
    <w:rsid w:val="009F2D00"/>
    <w:rsid w:val="009F4335"/>
    <w:rsid w:val="009F48F8"/>
    <w:rsid w:val="009F603A"/>
    <w:rsid w:val="009F6649"/>
    <w:rsid w:val="009F7216"/>
    <w:rsid w:val="009F7497"/>
    <w:rsid w:val="00A00386"/>
    <w:rsid w:val="00A005D9"/>
    <w:rsid w:val="00A00DD6"/>
    <w:rsid w:val="00A00E73"/>
    <w:rsid w:val="00A014FA"/>
    <w:rsid w:val="00A02615"/>
    <w:rsid w:val="00A027AF"/>
    <w:rsid w:val="00A027D4"/>
    <w:rsid w:val="00A02815"/>
    <w:rsid w:val="00A0365B"/>
    <w:rsid w:val="00A038E7"/>
    <w:rsid w:val="00A04928"/>
    <w:rsid w:val="00A04AB4"/>
    <w:rsid w:val="00A05DA7"/>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1F75"/>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410"/>
    <w:rsid w:val="00A32D26"/>
    <w:rsid w:val="00A3606F"/>
    <w:rsid w:val="00A364F4"/>
    <w:rsid w:val="00A36FC4"/>
    <w:rsid w:val="00A40A6D"/>
    <w:rsid w:val="00A4225C"/>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3A85"/>
    <w:rsid w:val="00A54576"/>
    <w:rsid w:val="00A55C0E"/>
    <w:rsid w:val="00A55E60"/>
    <w:rsid w:val="00A5606A"/>
    <w:rsid w:val="00A563D2"/>
    <w:rsid w:val="00A569CD"/>
    <w:rsid w:val="00A56DCF"/>
    <w:rsid w:val="00A57C83"/>
    <w:rsid w:val="00A60B63"/>
    <w:rsid w:val="00A60EBF"/>
    <w:rsid w:val="00A6129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8F5"/>
    <w:rsid w:val="00A67F8B"/>
    <w:rsid w:val="00A704FC"/>
    <w:rsid w:val="00A70A64"/>
    <w:rsid w:val="00A70B24"/>
    <w:rsid w:val="00A719FB"/>
    <w:rsid w:val="00A71E21"/>
    <w:rsid w:val="00A722EA"/>
    <w:rsid w:val="00A728D6"/>
    <w:rsid w:val="00A7399B"/>
    <w:rsid w:val="00A73ADE"/>
    <w:rsid w:val="00A73C49"/>
    <w:rsid w:val="00A73CC6"/>
    <w:rsid w:val="00A745F2"/>
    <w:rsid w:val="00A74914"/>
    <w:rsid w:val="00A7504B"/>
    <w:rsid w:val="00A75383"/>
    <w:rsid w:val="00A76035"/>
    <w:rsid w:val="00A76298"/>
    <w:rsid w:val="00A764F1"/>
    <w:rsid w:val="00A767BB"/>
    <w:rsid w:val="00A77BD3"/>
    <w:rsid w:val="00A80BBA"/>
    <w:rsid w:val="00A811E8"/>
    <w:rsid w:val="00A8176A"/>
    <w:rsid w:val="00A81C4E"/>
    <w:rsid w:val="00A81C69"/>
    <w:rsid w:val="00A81FF7"/>
    <w:rsid w:val="00A82276"/>
    <w:rsid w:val="00A82513"/>
    <w:rsid w:val="00A828C9"/>
    <w:rsid w:val="00A82CA9"/>
    <w:rsid w:val="00A82F3F"/>
    <w:rsid w:val="00A830D7"/>
    <w:rsid w:val="00A83401"/>
    <w:rsid w:val="00A834BF"/>
    <w:rsid w:val="00A83767"/>
    <w:rsid w:val="00A84C35"/>
    <w:rsid w:val="00A84F42"/>
    <w:rsid w:val="00A85AC4"/>
    <w:rsid w:val="00A85B4A"/>
    <w:rsid w:val="00A85CDA"/>
    <w:rsid w:val="00A8698C"/>
    <w:rsid w:val="00A87954"/>
    <w:rsid w:val="00A903C8"/>
    <w:rsid w:val="00A90FF2"/>
    <w:rsid w:val="00A91634"/>
    <w:rsid w:val="00A91B79"/>
    <w:rsid w:val="00A923C8"/>
    <w:rsid w:val="00A93EAF"/>
    <w:rsid w:val="00A94611"/>
    <w:rsid w:val="00A952EA"/>
    <w:rsid w:val="00A958A5"/>
    <w:rsid w:val="00A95965"/>
    <w:rsid w:val="00A95A2D"/>
    <w:rsid w:val="00A95E36"/>
    <w:rsid w:val="00A95ED3"/>
    <w:rsid w:val="00A971F8"/>
    <w:rsid w:val="00A9739A"/>
    <w:rsid w:val="00A97B21"/>
    <w:rsid w:val="00A97C5E"/>
    <w:rsid w:val="00A97ECB"/>
    <w:rsid w:val="00AA0207"/>
    <w:rsid w:val="00AA0267"/>
    <w:rsid w:val="00AA04D8"/>
    <w:rsid w:val="00AA145D"/>
    <w:rsid w:val="00AA1A94"/>
    <w:rsid w:val="00AA1CC0"/>
    <w:rsid w:val="00AA2269"/>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065"/>
    <w:rsid w:val="00AB21F9"/>
    <w:rsid w:val="00AB22CC"/>
    <w:rsid w:val="00AB2C2E"/>
    <w:rsid w:val="00AB2E2D"/>
    <w:rsid w:val="00AB3909"/>
    <w:rsid w:val="00AB393C"/>
    <w:rsid w:val="00AB3A7E"/>
    <w:rsid w:val="00AB4143"/>
    <w:rsid w:val="00AB488E"/>
    <w:rsid w:val="00AB4A58"/>
    <w:rsid w:val="00AB617A"/>
    <w:rsid w:val="00AB6943"/>
    <w:rsid w:val="00AC033F"/>
    <w:rsid w:val="00AC0D15"/>
    <w:rsid w:val="00AC1807"/>
    <w:rsid w:val="00AC1957"/>
    <w:rsid w:val="00AC1D9E"/>
    <w:rsid w:val="00AC243C"/>
    <w:rsid w:val="00AC3F79"/>
    <w:rsid w:val="00AC50DA"/>
    <w:rsid w:val="00AC540F"/>
    <w:rsid w:val="00AC5532"/>
    <w:rsid w:val="00AC58B4"/>
    <w:rsid w:val="00AC5BDB"/>
    <w:rsid w:val="00AC5C65"/>
    <w:rsid w:val="00AC68FC"/>
    <w:rsid w:val="00AC6C3A"/>
    <w:rsid w:val="00AC7012"/>
    <w:rsid w:val="00AC7471"/>
    <w:rsid w:val="00AC7BF8"/>
    <w:rsid w:val="00AC7E61"/>
    <w:rsid w:val="00AD032F"/>
    <w:rsid w:val="00AD0B8C"/>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4EB3"/>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960"/>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1BE"/>
    <w:rsid w:val="00B07386"/>
    <w:rsid w:val="00B0757A"/>
    <w:rsid w:val="00B075C2"/>
    <w:rsid w:val="00B07D11"/>
    <w:rsid w:val="00B07D3B"/>
    <w:rsid w:val="00B10832"/>
    <w:rsid w:val="00B11528"/>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27F59"/>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47880"/>
    <w:rsid w:val="00B509FF"/>
    <w:rsid w:val="00B5194E"/>
    <w:rsid w:val="00B5226E"/>
    <w:rsid w:val="00B53267"/>
    <w:rsid w:val="00B53DBF"/>
    <w:rsid w:val="00B54244"/>
    <w:rsid w:val="00B5471A"/>
    <w:rsid w:val="00B54954"/>
    <w:rsid w:val="00B555B8"/>
    <w:rsid w:val="00B56138"/>
    <w:rsid w:val="00B56C44"/>
    <w:rsid w:val="00B57C8E"/>
    <w:rsid w:val="00B6022D"/>
    <w:rsid w:val="00B607A1"/>
    <w:rsid w:val="00B60EB4"/>
    <w:rsid w:val="00B61C7E"/>
    <w:rsid w:val="00B61F6F"/>
    <w:rsid w:val="00B62C25"/>
    <w:rsid w:val="00B63934"/>
    <w:rsid w:val="00B64F9D"/>
    <w:rsid w:val="00B65103"/>
    <w:rsid w:val="00B65AC5"/>
    <w:rsid w:val="00B65D55"/>
    <w:rsid w:val="00B66188"/>
    <w:rsid w:val="00B66B82"/>
    <w:rsid w:val="00B66EC0"/>
    <w:rsid w:val="00B700A3"/>
    <w:rsid w:val="00B72124"/>
    <w:rsid w:val="00B72140"/>
    <w:rsid w:val="00B73844"/>
    <w:rsid w:val="00B73FC3"/>
    <w:rsid w:val="00B7441F"/>
    <w:rsid w:val="00B745E0"/>
    <w:rsid w:val="00B755FD"/>
    <w:rsid w:val="00B7658D"/>
    <w:rsid w:val="00B769EF"/>
    <w:rsid w:val="00B76B53"/>
    <w:rsid w:val="00B76F26"/>
    <w:rsid w:val="00B778AA"/>
    <w:rsid w:val="00B806A3"/>
    <w:rsid w:val="00B81794"/>
    <w:rsid w:val="00B82F31"/>
    <w:rsid w:val="00B84464"/>
    <w:rsid w:val="00B852B5"/>
    <w:rsid w:val="00B8572D"/>
    <w:rsid w:val="00B86269"/>
    <w:rsid w:val="00B872BE"/>
    <w:rsid w:val="00B90500"/>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4FB8"/>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E43"/>
    <w:rsid w:val="00BB6244"/>
    <w:rsid w:val="00BB697E"/>
    <w:rsid w:val="00BB6BE8"/>
    <w:rsid w:val="00BB6E3B"/>
    <w:rsid w:val="00BB7F63"/>
    <w:rsid w:val="00BC02C9"/>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0C64"/>
    <w:rsid w:val="00BD10E4"/>
    <w:rsid w:val="00BD113A"/>
    <w:rsid w:val="00BD154F"/>
    <w:rsid w:val="00BD2330"/>
    <w:rsid w:val="00BD2D61"/>
    <w:rsid w:val="00BD33E3"/>
    <w:rsid w:val="00BD44AB"/>
    <w:rsid w:val="00BD4554"/>
    <w:rsid w:val="00BD4727"/>
    <w:rsid w:val="00BD4B33"/>
    <w:rsid w:val="00BD5377"/>
    <w:rsid w:val="00BD54ED"/>
    <w:rsid w:val="00BD5737"/>
    <w:rsid w:val="00BD5AF5"/>
    <w:rsid w:val="00BD5C2D"/>
    <w:rsid w:val="00BD7450"/>
    <w:rsid w:val="00BE15F1"/>
    <w:rsid w:val="00BE175F"/>
    <w:rsid w:val="00BE2082"/>
    <w:rsid w:val="00BE22CC"/>
    <w:rsid w:val="00BE22E0"/>
    <w:rsid w:val="00BE2999"/>
    <w:rsid w:val="00BE3383"/>
    <w:rsid w:val="00BE3DFC"/>
    <w:rsid w:val="00BE3F08"/>
    <w:rsid w:val="00BE4958"/>
    <w:rsid w:val="00BE4B1B"/>
    <w:rsid w:val="00BE4DB0"/>
    <w:rsid w:val="00BE4DD1"/>
    <w:rsid w:val="00BE56CC"/>
    <w:rsid w:val="00BE6FE4"/>
    <w:rsid w:val="00BE7BB5"/>
    <w:rsid w:val="00BF0A47"/>
    <w:rsid w:val="00BF117A"/>
    <w:rsid w:val="00BF1B1F"/>
    <w:rsid w:val="00BF3A02"/>
    <w:rsid w:val="00BF40A8"/>
    <w:rsid w:val="00BF49E1"/>
    <w:rsid w:val="00BF5739"/>
    <w:rsid w:val="00BF5A69"/>
    <w:rsid w:val="00BF69EA"/>
    <w:rsid w:val="00BF6D33"/>
    <w:rsid w:val="00BF747F"/>
    <w:rsid w:val="00C00338"/>
    <w:rsid w:val="00C00F79"/>
    <w:rsid w:val="00C01B14"/>
    <w:rsid w:val="00C021AE"/>
    <w:rsid w:val="00C036B6"/>
    <w:rsid w:val="00C044AF"/>
    <w:rsid w:val="00C046A0"/>
    <w:rsid w:val="00C04709"/>
    <w:rsid w:val="00C04A67"/>
    <w:rsid w:val="00C04E46"/>
    <w:rsid w:val="00C0553B"/>
    <w:rsid w:val="00C0617F"/>
    <w:rsid w:val="00C07FC4"/>
    <w:rsid w:val="00C11D7B"/>
    <w:rsid w:val="00C1248E"/>
    <w:rsid w:val="00C12625"/>
    <w:rsid w:val="00C12C41"/>
    <w:rsid w:val="00C141EB"/>
    <w:rsid w:val="00C14BAC"/>
    <w:rsid w:val="00C14E45"/>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1CD"/>
    <w:rsid w:val="00C27465"/>
    <w:rsid w:val="00C27668"/>
    <w:rsid w:val="00C278D5"/>
    <w:rsid w:val="00C27F21"/>
    <w:rsid w:val="00C303E4"/>
    <w:rsid w:val="00C31031"/>
    <w:rsid w:val="00C3226D"/>
    <w:rsid w:val="00C32323"/>
    <w:rsid w:val="00C332D0"/>
    <w:rsid w:val="00C3370A"/>
    <w:rsid w:val="00C33FDC"/>
    <w:rsid w:val="00C3463A"/>
    <w:rsid w:val="00C346C4"/>
    <w:rsid w:val="00C358AC"/>
    <w:rsid w:val="00C35CD2"/>
    <w:rsid w:val="00C37693"/>
    <w:rsid w:val="00C3796D"/>
    <w:rsid w:val="00C42FFC"/>
    <w:rsid w:val="00C4302C"/>
    <w:rsid w:val="00C431E3"/>
    <w:rsid w:val="00C432F5"/>
    <w:rsid w:val="00C43598"/>
    <w:rsid w:val="00C43FB7"/>
    <w:rsid w:val="00C4646C"/>
    <w:rsid w:val="00C47337"/>
    <w:rsid w:val="00C47419"/>
    <w:rsid w:val="00C47C26"/>
    <w:rsid w:val="00C5047A"/>
    <w:rsid w:val="00C517EC"/>
    <w:rsid w:val="00C52110"/>
    <w:rsid w:val="00C523E2"/>
    <w:rsid w:val="00C52CCA"/>
    <w:rsid w:val="00C541D2"/>
    <w:rsid w:val="00C5504C"/>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9FB"/>
    <w:rsid w:val="00C80BCE"/>
    <w:rsid w:val="00C81037"/>
    <w:rsid w:val="00C81723"/>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096"/>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5D35"/>
    <w:rsid w:val="00CB68E3"/>
    <w:rsid w:val="00CB6A42"/>
    <w:rsid w:val="00CB6C20"/>
    <w:rsid w:val="00CC026C"/>
    <w:rsid w:val="00CC08F5"/>
    <w:rsid w:val="00CC0991"/>
    <w:rsid w:val="00CC1167"/>
    <w:rsid w:val="00CC117D"/>
    <w:rsid w:val="00CC1879"/>
    <w:rsid w:val="00CC21EF"/>
    <w:rsid w:val="00CC26EF"/>
    <w:rsid w:val="00CC2831"/>
    <w:rsid w:val="00CC28CA"/>
    <w:rsid w:val="00CC2E18"/>
    <w:rsid w:val="00CC3517"/>
    <w:rsid w:val="00CC3EFD"/>
    <w:rsid w:val="00CC40D3"/>
    <w:rsid w:val="00CC417E"/>
    <w:rsid w:val="00CC430F"/>
    <w:rsid w:val="00CC498C"/>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ACE"/>
    <w:rsid w:val="00CE2B85"/>
    <w:rsid w:val="00CE2CEF"/>
    <w:rsid w:val="00CE3AA7"/>
    <w:rsid w:val="00CE481D"/>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3D77"/>
    <w:rsid w:val="00D046DF"/>
    <w:rsid w:val="00D0586D"/>
    <w:rsid w:val="00D05E2F"/>
    <w:rsid w:val="00D05F7C"/>
    <w:rsid w:val="00D066E8"/>
    <w:rsid w:val="00D0725D"/>
    <w:rsid w:val="00D07FB0"/>
    <w:rsid w:val="00D100AB"/>
    <w:rsid w:val="00D10B67"/>
    <w:rsid w:val="00D110F0"/>
    <w:rsid w:val="00D1153D"/>
    <w:rsid w:val="00D11BFE"/>
    <w:rsid w:val="00D124F4"/>
    <w:rsid w:val="00D1270F"/>
    <w:rsid w:val="00D132B1"/>
    <w:rsid w:val="00D13E0F"/>
    <w:rsid w:val="00D13FC2"/>
    <w:rsid w:val="00D1499B"/>
    <w:rsid w:val="00D14C4B"/>
    <w:rsid w:val="00D150E6"/>
    <w:rsid w:val="00D1519B"/>
    <w:rsid w:val="00D1565F"/>
    <w:rsid w:val="00D15807"/>
    <w:rsid w:val="00D16526"/>
    <w:rsid w:val="00D17151"/>
    <w:rsid w:val="00D17CAE"/>
    <w:rsid w:val="00D200D5"/>
    <w:rsid w:val="00D205FA"/>
    <w:rsid w:val="00D20AC1"/>
    <w:rsid w:val="00D21232"/>
    <w:rsid w:val="00D21CA2"/>
    <w:rsid w:val="00D21D17"/>
    <w:rsid w:val="00D22E7A"/>
    <w:rsid w:val="00D24D18"/>
    <w:rsid w:val="00D26312"/>
    <w:rsid w:val="00D26419"/>
    <w:rsid w:val="00D267AD"/>
    <w:rsid w:val="00D26BA2"/>
    <w:rsid w:val="00D273DE"/>
    <w:rsid w:val="00D27E7B"/>
    <w:rsid w:val="00D30FC6"/>
    <w:rsid w:val="00D31226"/>
    <w:rsid w:val="00D31FEA"/>
    <w:rsid w:val="00D3265C"/>
    <w:rsid w:val="00D32F25"/>
    <w:rsid w:val="00D33802"/>
    <w:rsid w:val="00D33D97"/>
    <w:rsid w:val="00D342C8"/>
    <w:rsid w:val="00D34B7F"/>
    <w:rsid w:val="00D35BAA"/>
    <w:rsid w:val="00D360DF"/>
    <w:rsid w:val="00D36127"/>
    <w:rsid w:val="00D37310"/>
    <w:rsid w:val="00D400A9"/>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47DF5"/>
    <w:rsid w:val="00D50269"/>
    <w:rsid w:val="00D513BC"/>
    <w:rsid w:val="00D51D44"/>
    <w:rsid w:val="00D52539"/>
    <w:rsid w:val="00D5271B"/>
    <w:rsid w:val="00D52EB2"/>
    <w:rsid w:val="00D531F0"/>
    <w:rsid w:val="00D5324B"/>
    <w:rsid w:val="00D54A62"/>
    <w:rsid w:val="00D5501D"/>
    <w:rsid w:val="00D550E6"/>
    <w:rsid w:val="00D55160"/>
    <w:rsid w:val="00D554F4"/>
    <w:rsid w:val="00D557ED"/>
    <w:rsid w:val="00D5648A"/>
    <w:rsid w:val="00D565D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67E32"/>
    <w:rsid w:val="00D70FF7"/>
    <w:rsid w:val="00D717A6"/>
    <w:rsid w:val="00D72BC3"/>
    <w:rsid w:val="00D72F93"/>
    <w:rsid w:val="00D73006"/>
    <w:rsid w:val="00D7304F"/>
    <w:rsid w:val="00D733F3"/>
    <w:rsid w:val="00D7361F"/>
    <w:rsid w:val="00D7417A"/>
    <w:rsid w:val="00D744C7"/>
    <w:rsid w:val="00D74AC4"/>
    <w:rsid w:val="00D750FB"/>
    <w:rsid w:val="00D75151"/>
    <w:rsid w:val="00D753D3"/>
    <w:rsid w:val="00D76896"/>
    <w:rsid w:val="00D76E51"/>
    <w:rsid w:val="00D770C9"/>
    <w:rsid w:val="00D771A4"/>
    <w:rsid w:val="00D77597"/>
    <w:rsid w:val="00D77720"/>
    <w:rsid w:val="00D77839"/>
    <w:rsid w:val="00D7798A"/>
    <w:rsid w:val="00D80CB0"/>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463"/>
    <w:rsid w:val="00D8584A"/>
    <w:rsid w:val="00D85CD8"/>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1D4"/>
    <w:rsid w:val="00D9626E"/>
    <w:rsid w:val="00D96421"/>
    <w:rsid w:val="00D96993"/>
    <w:rsid w:val="00D96D44"/>
    <w:rsid w:val="00D970A6"/>
    <w:rsid w:val="00D97F1F"/>
    <w:rsid w:val="00DA01A4"/>
    <w:rsid w:val="00DA0797"/>
    <w:rsid w:val="00DA0EA4"/>
    <w:rsid w:val="00DA0EF4"/>
    <w:rsid w:val="00DA1457"/>
    <w:rsid w:val="00DA193B"/>
    <w:rsid w:val="00DA1C0B"/>
    <w:rsid w:val="00DA27A7"/>
    <w:rsid w:val="00DA281A"/>
    <w:rsid w:val="00DA3137"/>
    <w:rsid w:val="00DA3629"/>
    <w:rsid w:val="00DA37BB"/>
    <w:rsid w:val="00DA39B7"/>
    <w:rsid w:val="00DA3BDA"/>
    <w:rsid w:val="00DA3C5D"/>
    <w:rsid w:val="00DA3DE5"/>
    <w:rsid w:val="00DA3E45"/>
    <w:rsid w:val="00DA408F"/>
    <w:rsid w:val="00DA4A98"/>
    <w:rsid w:val="00DA532E"/>
    <w:rsid w:val="00DA53E9"/>
    <w:rsid w:val="00DA551D"/>
    <w:rsid w:val="00DA565E"/>
    <w:rsid w:val="00DA779D"/>
    <w:rsid w:val="00DB2462"/>
    <w:rsid w:val="00DB313B"/>
    <w:rsid w:val="00DB3172"/>
    <w:rsid w:val="00DB38D8"/>
    <w:rsid w:val="00DB3907"/>
    <w:rsid w:val="00DB3C88"/>
    <w:rsid w:val="00DB4398"/>
    <w:rsid w:val="00DB45C6"/>
    <w:rsid w:val="00DB50B1"/>
    <w:rsid w:val="00DB5667"/>
    <w:rsid w:val="00DB5D32"/>
    <w:rsid w:val="00DB5D67"/>
    <w:rsid w:val="00DB6647"/>
    <w:rsid w:val="00DB66CE"/>
    <w:rsid w:val="00DB741D"/>
    <w:rsid w:val="00DC0381"/>
    <w:rsid w:val="00DC038A"/>
    <w:rsid w:val="00DC09BB"/>
    <w:rsid w:val="00DC0C19"/>
    <w:rsid w:val="00DC2307"/>
    <w:rsid w:val="00DC2AB7"/>
    <w:rsid w:val="00DC346E"/>
    <w:rsid w:val="00DC3729"/>
    <w:rsid w:val="00DC4D9D"/>
    <w:rsid w:val="00DC5754"/>
    <w:rsid w:val="00DC5E32"/>
    <w:rsid w:val="00DC6006"/>
    <w:rsid w:val="00DC6670"/>
    <w:rsid w:val="00DC6EFB"/>
    <w:rsid w:val="00DC743A"/>
    <w:rsid w:val="00DC7A31"/>
    <w:rsid w:val="00DD0195"/>
    <w:rsid w:val="00DD1BE9"/>
    <w:rsid w:val="00DD1EA8"/>
    <w:rsid w:val="00DD24E1"/>
    <w:rsid w:val="00DD335A"/>
    <w:rsid w:val="00DD48D9"/>
    <w:rsid w:val="00DD52D7"/>
    <w:rsid w:val="00DD73DA"/>
    <w:rsid w:val="00DD779D"/>
    <w:rsid w:val="00DD7F58"/>
    <w:rsid w:val="00DE06AD"/>
    <w:rsid w:val="00DE075A"/>
    <w:rsid w:val="00DE0857"/>
    <w:rsid w:val="00DE13D5"/>
    <w:rsid w:val="00DE1AC3"/>
    <w:rsid w:val="00DE25C9"/>
    <w:rsid w:val="00DE2A5B"/>
    <w:rsid w:val="00DE43E9"/>
    <w:rsid w:val="00DE4CEC"/>
    <w:rsid w:val="00DE4FED"/>
    <w:rsid w:val="00DE593B"/>
    <w:rsid w:val="00DE5A83"/>
    <w:rsid w:val="00DE699A"/>
    <w:rsid w:val="00DE6D06"/>
    <w:rsid w:val="00DE71DC"/>
    <w:rsid w:val="00DE7C33"/>
    <w:rsid w:val="00DE7D7E"/>
    <w:rsid w:val="00DF0975"/>
    <w:rsid w:val="00DF0EF9"/>
    <w:rsid w:val="00DF0F9E"/>
    <w:rsid w:val="00DF118A"/>
    <w:rsid w:val="00DF1281"/>
    <w:rsid w:val="00DF1860"/>
    <w:rsid w:val="00DF199B"/>
    <w:rsid w:val="00DF1E2D"/>
    <w:rsid w:val="00DF201C"/>
    <w:rsid w:val="00DF255E"/>
    <w:rsid w:val="00DF4450"/>
    <w:rsid w:val="00DF4500"/>
    <w:rsid w:val="00DF4A0B"/>
    <w:rsid w:val="00DF4C20"/>
    <w:rsid w:val="00DF4C7C"/>
    <w:rsid w:val="00DF5633"/>
    <w:rsid w:val="00DF6058"/>
    <w:rsid w:val="00DF6266"/>
    <w:rsid w:val="00DF6787"/>
    <w:rsid w:val="00DF79C3"/>
    <w:rsid w:val="00DF7C4C"/>
    <w:rsid w:val="00DF7EB3"/>
    <w:rsid w:val="00E00DBE"/>
    <w:rsid w:val="00E00FD3"/>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2F3"/>
    <w:rsid w:val="00E14ACF"/>
    <w:rsid w:val="00E1538E"/>
    <w:rsid w:val="00E1543D"/>
    <w:rsid w:val="00E15E63"/>
    <w:rsid w:val="00E1637B"/>
    <w:rsid w:val="00E1689F"/>
    <w:rsid w:val="00E16CAC"/>
    <w:rsid w:val="00E17789"/>
    <w:rsid w:val="00E17D20"/>
    <w:rsid w:val="00E2017B"/>
    <w:rsid w:val="00E20706"/>
    <w:rsid w:val="00E207DD"/>
    <w:rsid w:val="00E20D20"/>
    <w:rsid w:val="00E21234"/>
    <w:rsid w:val="00E212D0"/>
    <w:rsid w:val="00E246DB"/>
    <w:rsid w:val="00E25241"/>
    <w:rsid w:val="00E2797A"/>
    <w:rsid w:val="00E30460"/>
    <w:rsid w:val="00E30D7D"/>
    <w:rsid w:val="00E314E7"/>
    <w:rsid w:val="00E31E1A"/>
    <w:rsid w:val="00E31F40"/>
    <w:rsid w:val="00E321FA"/>
    <w:rsid w:val="00E33245"/>
    <w:rsid w:val="00E335AE"/>
    <w:rsid w:val="00E33CB9"/>
    <w:rsid w:val="00E340C0"/>
    <w:rsid w:val="00E34239"/>
    <w:rsid w:val="00E3423F"/>
    <w:rsid w:val="00E343BD"/>
    <w:rsid w:val="00E35A26"/>
    <w:rsid w:val="00E36B2F"/>
    <w:rsid w:val="00E377D8"/>
    <w:rsid w:val="00E408DB"/>
    <w:rsid w:val="00E40900"/>
    <w:rsid w:val="00E419F2"/>
    <w:rsid w:val="00E423DD"/>
    <w:rsid w:val="00E432C0"/>
    <w:rsid w:val="00E4357B"/>
    <w:rsid w:val="00E43707"/>
    <w:rsid w:val="00E43D4D"/>
    <w:rsid w:val="00E44342"/>
    <w:rsid w:val="00E4441F"/>
    <w:rsid w:val="00E44EE4"/>
    <w:rsid w:val="00E4542B"/>
    <w:rsid w:val="00E5054C"/>
    <w:rsid w:val="00E5080E"/>
    <w:rsid w:val="00E50C8F"/>
    <w:rsid w:val="00E50CF3"/>
    <w:rsid w:val="00E517C8"/>
    <w:rsid w:val="00E527E7"/>
    <w:rsid w:val="00E532E4"/>
    <w:rsid w:val="00E53BC5"/>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5B1D"/>
    <w:rsid w:val="00E66568"/>
    <w:rsid w:val="00E66730"/>
    <w:rsid w:val="00E66FC1"/>
    <w:rsid w:val="00E670C2"/>
    <w:rsid w:val="00E67539"/>
    <w:rsid w:val="00E7153E"/>
    <w:rsid w:val="00E72C3C"/>
    <w:rsid w:val="00E731B1"/>
    <w:rsid w:val="00E73AB7"/>
    <w:rsid w:val="00E7418B"/>
    <w:rsid w:val="00E742B9"/>
    <w:rsid w:val="00E74A7C"/>
    <w:rsid w:val="00E7527A"/>
    <w:rsid w:val="00E7535E"/>
    <w:rsid w:val="00E75EBB"/>
    <w:rsid w:val="00E7685E"/>
    <w:rsid w:val="00E8023E"/>
    <w:rsid w:val="00E80295"/>
    <w:rsid w:val="00E80607"/>
    <w:rsid w:val="00E807EB"/>
    <w:rsid w:val="00E80A67"/>
    <w:rsid w:val="00E81602"/>
    <w:rsid w:val="00E81A3F"/>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3DE9"/>
    <w:rsid w:val="00E94E5C"/>
    <w:rsid w:val="00E95093"/>
    <w:rsid w:val="00E95EBF"/>
    <w:rsid w:val="00E96A09"/>
    <w:rsid w:val="00E974EB"/>
    <w:rsid w:val="00E976AD"/>
    <w:rsid w:val="00E978BC"/>
    <w:rsid w:val="00E97D31"/>
    <w:rsid w:val="00EA06F1"/>
    <w:rsid w:val="00EA1781"/>
    <w:rsid w:val="00EA22B3"/>
    <w:rsid w:val="00EA30B3"/>
    <w:rsid w:val="00EA4856"/>
    <w:rsid w:val="00EA4A7A"/>
    <w:rsid w:val="00EA515F"/>
    <w:rsid w:val="00EA544B"/>
    <w:rsid w:val="00EA6358"/>
    <w:rsid w:val="00EA6788"/>
    <w:rsid w:val="00EA6E0C"/>
    <w:rsid w:val="00EA769D"/>
    <w:rsid w:val="00EB073A"/>
    <w:rsid w:val="00EB07AF"/>
    <w:rsid w:val="00EB0E1E"/>
    <w:rsid w:val="00EB18D5"/>
    <w:rsid w:val="00EB1B3C"/>
    <w:rsid w:val="00EB21F4"/>
    <w:rsid w:val="00EB2D5A"/>
    <w:rsid w:val="00EB33EC"/>
    <w:rsid w:val="00EB3778"/>
    <w:rsid w:val="00EB3C09"/>
    <w:rsid w:val="00EB3DE2"/>
    <w:rsid w:val="00EB420B"/>
    <w:rsid w:val="00EB43BD"/>
    <w:rsid w:val="00EB5C05"/>
    <w:rsid w:val="00EB6272"/>
    <w:rsid w:val="00EB668F"/>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2BB"/>
    <w:rsid w:val="00ED041B"/>
    <w:rsid w:val="00ED0426"/>
    <w:rsid w:val="00ED0CC3"/>
    <w:rsid w:val="00ED16F4"/>
    <w:rsid w:val="00ED27EA"/>
    <w:rsid w:val="00ED2954"/>
    <w:rsid w:val="00ED32A7"/>
    <w:rsid w:val="00ED33CC"/>
    <w:rsid w:val="00ED40B5"/>
    <w:rsid w:val="00ED444D"/>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2218"/>
    <w:rsid w:val="00EF34CA"/>
    <w:rsid w:val="00EF366C"/>
    <w:rsid w:val="00EF3D73"/>
    <w:rsid w:val="00EF5F75"/>
    <w:rsid w:val="00EF74F9"/>
    <w:rsid w:val="00EF7C60"/>
    <w:rsid w:val="00F00F67"/>
    <w:rsid w:val="00F01AFB"/>
    <w:rsid w:val="00F023E8"/>
    <w:rsid w:val="00F02502"/>
    <w:rsid w:val="00F027DF"/>
    <w:rsid w:val="00F02E9E"/>
    <w:rsid w:val="00F031B3"/>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1272"/>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3F7E"/>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5FFB"/>
    <w:rsid w:val="00F368B6"/>
    <w:rsid w:val="00F36A11"/>
    <w:rsid w:val="00F36C90"/>
    <w:rsid w:val="00F36D83"/>
    <w:rsid w:val="00F4013A"/>
    <w:rsid w:val="00F40694"/>
    <w:rsid w:val="00F42A43"/>
    <w:rsid w:val="00F42BC0"/>
    <w:rsid w:val="00F437E7"/>
    <w:rsid w:val="00F43FE8"/>
    <w:rsid w:val="00F45965"/>
    <w:rsid w:val="00F465A4"/>
    <w:rsid w:val="00F478B1"/>
    <w:rsid w:val="00F47E15"/>
    <w:rsid w:val="00F47FDF"/>
    <w:rsid w:val="00F50F32"/>
    <w:rsid w:val="00F5110D"/>
    <w:rsid w:val="00F51233"/>
    <w:rsid w:val="00F517A3"/>
    <w:rsid w:val="00F5187D"/>
    <w:rsid w:val="00F52796"/>
    <w:rsid w:val="00F52DA5"/>
    <w:rsid w:val="00F52EA7"/>
    <w:rsid w:val="00F53A5A"/>
    <w:rsid w:val="00F54231"/>
    <w:rsid w:val="00F54B86"/>
    <w:rsid w:val="00F54BE6"/>
    <w:rsid w:val="00F550AE"/>
    <w:rsid w:val="00F553CD"/>
    <w:rsid w:val="00F55F6C"/>
    <w:rsid w:val="00F561CD"/>
    <w:rsid w:val="00F56228"/>
    <w:rsid w:val="00F571C1"/>
    <w:rsid w:val="00F577C7"/>
    <w:rsid w:val="00F57822"/>
    <w:rsid w:val="00F60331"/>
    <w:rsid w:val="00F606F2"/>
    <w:rsid w:val="00F609D9"/>
    <w:rsid w:val="00F61BD0"/>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803BE"/>
    <w:rsid w:val="00F81CAB"/>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6B2"/>
    <w:rsid w:val="00F979B7"/>
    <w:rsid w:val="00F97E39"/>
    <w:rsid w:val="00FA03E1"/>
    <w:rsid w:val="00FA07B0"/>
    <w:rsid w:val="00FA0AAE"/>
    <w:rsid w:val="00FA1345"/>
    <w:rsid w:val="00FA241B"/>
    <w:rsid w:val="00FA3D84"/>
    <w:rsid w:val="00FA3ECB"/>
    <w:rsid w:val="00FA4115"/>
    <w:rsid w:val="00FA4485"/>
    <w:rsid w:val="00FA496F"/>
    <w:rsid w:val="00FA49F2"/>
    <w:rsid w:val="00FA525D"/>
    <w:rsid w:val="00FA5BF3"/>
    <w:rsid w:val="00FA60B6"/>
    <w:rsid w:val="00FA62E0"/>
    <w:rsid w:val="00FA636E"/>
    <w:rsid w:val="00FA7281"/>
    <w:rsid w:val="00FA72F2"/>
    <w:rsid w:val="00FB029F"/>
    <w:rsid w:val="00FB0D70"/>
    <w:rsid w:val="00FB1A91"/>
    <w:rsid w:val="00FB241F"/>
    <w:rsid w:val="00FB2BE4"/>
    <w:rsid w:val="00FB3A04"/>
    <w:rsid w:val="00FB3A69"/>
    <w:rsid w:val="00FB4096"/>
    <w:rsid w:val="00FB4838"/>
    <w:rsid w:val="00FB4D79"/>
    <w:rsid w:val="00FB5079"/>
    <w:rsid w:val="00FB6458"/>
    <w:rsid w:val="00FB6560"/>
    <w:rsid w:val="00FB6CE4"/>
    <w:rsid w:val="00FB75B5"/>
    <w:rsid w:val="00FB7E1E"/>
    <w:rsid w:val="00FB7E90"/>
    <w:rsid w:val="00FC017C"/>
    <w:rsid w:val="00FC069F"/>
    <w:rsid w:val="00FC13BC"/>
    <w:rsid w:val="00FC14CD"/>
    <w:rsid w:val="00FC1614"/>
    <w:rsid w:val="00FC1696"/>
    <w:rsid w:val="00FC221B"/>
    <w:rsid w:val="00FC3A96"/>
    <w:rsid w:val="00FC4108"/>
    <w:rsid w:val="00FC502D"/>
    <w:rsid w:val="00FC5658"/>
    <w:rsid w:val="00FC5AA5"/>
    <w:rsid w:val="00FC6354"/>
    <w:rsid w:val="00FC6995"/>
    <w:rsid w:val="00FC6ABE"/>
    <w:rsid w:val="00FC7244"/>
    <w:rsid w:val="00FC76E9"/>
    <w:rsid w:val="00FD0152"/>
    <w:rsid w:val="00FD09D0"/>
    <w:rsid w:val="00FD0AAD"/>
    <w:rsid w:val="00FD2719"/>
    <w:rsid w:val="00FD33DB"/>
    <w:rsid w:val="00FD3549"/>
    <w:rsid w:val="00FD3667"/>
    <w:rsid w:val="00FD5200"/>
    <w:rsid w:val="00FD52B3"/>
    <w:rsid w:val="00FD5C90"/>
    <w:rsid w:val="00FD61A3"/>
    <w:rsid w:val="00FD6525"/>
    <w:rsid w:val="00FD6938"/>
    <w:rsid w:val="00FD77B8"/>
    <w:rsid w:val="00FE08AE"/>
    <w:rsid w:val="00FE0C99"/>
    <w:rsid w:val="00FE130E"/>
    <w:rsid w:val="00FE2DB8"/>
    <w:rsid w:val="00FE2E74"/>
    <w:rsid w:val="00FE2E7B"/>
    <w:rsid w:val="00FE2FB8"/>
    <w:rsid w:val="00FE3701"/>
    <w:rsid w:val="00FE40E7"/>
    <w:rsid w:val="00FE4E88"/>
    <w:rsid w:val="00FE4EAA"/>
    <w:rsid w:val="00FE510C"/>
    <w:rsid w:val="00FE5D31"/>
    <w:rsid w:val="00FE690E"/>
    <w:rsid w:val="00FE69C5"/>
    <w:rsid w:val="00FE7099"/>
    <w:rsid w:val="00FE79E2"/>
    <w:rsid w:val="00FF0BCA"/>
    <w:rsid w:val="00FF0DAF"/>
    <w:rsid w:val="00FF0DE5"/>
    <w:rsid w:val="00FF0FCF"/>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D68BF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SimSu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tabs>
        <w:tab w:val="clear" w:pos="3870"/>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B-Body">
    <w:name w:val="B-Body"/>
    <w:link w:val="B-BodyChar"/>
    <w:uiPriority w:val="30"/>
    <w:qFormat/>
    <w:rsid w:val="002B3AE6"/>
    <w:pPr>
      <w:tabs>
        <w:tab w:val="left" w:pos="2160"/>
      </w:tabs>
      <w:spacing w:before="120" w:after="240" w:line="320" w:lineRule="exact"/>
    </w:pPr>
    <w:rPr>
      <w:rFonts w:ascii="Times New Roman" w:hAnsi="Times New Roman"/>
      <w:sz w:val="22"/>
      <w:lang w:eastAsia="ja-JP"/>
    </w:rPr>
  </w:style>
  <w:style w:type="character" w:customStyle="1" w:styleId="B-BodyChar">
    <w:name w:val="B-Body Char"/>
    <w:basedOn w:val="DefaultParagraphFont"/>
    <w:link w:val="B-Body"/>
    <w:uiPriority w:val="30"/>
    <w:rsid w:val="002B3AE6"/>
    <w:rPr>
      <w:rFonts w:ascii="Times New Roman" w:eastAsia="SimSun" w:hAnsi="Times New Roman"/>
      <w:sz w:val="22"/>
      <w:lang w:eastAsia="ja-JP"/>
    </w:rPr>
  </w:style>
  <w:style w:type="paragraph" w:customStyle="1" w:styleId="E-Equation">
    <w:name w:val="E-Equation"/>
    <w:qFormat/>
    <w:rsid w:val="002B3AE6"/>
    <w:pPr>
      <w:tabs>
        <w:tab w:val="left" w:pos="1440"/>
        <w:tab w:val="center" w:pos="4680"/>
        <w:tab w:val="right" w:pos="9360"/>
      </w:tabs>
      <w:spacing w:before="120" w:after="240" w:line="240" w:lineRule="atLeast"/>
      <w:ind w:left="720" w:right="1440"/>
    </w:pPr>
    <w:rPr>
      <w:rFonts w:ascii="Times New Roman" w:hAnsi="Times New Roman"/>
      <w:sz w:val="22"/>
    </w:rPr>
  </w:style>
  <w:style w:type="paragraph" w:customStyle="1" w:styleId="F-FigureTitle">
    <w:name w:val="F-Figure Title"/>
    <w:link w:val="F-FigureTitleChar"/>
    <w:qFormat/>
    <w:rsid w:val="002B3AE6"/>
    <w:pPr>
      <w:keepNext/>
      <w:spacing w:before="120" w:after="240"/>
      <w:ind w:left="900"/>
    </w:pPr>
    <w:rPr>
      <w:rFonts w:ascii="Arial" w:eastAsia="SimHei" w:hAnsi="Arial" w:cs="Arial"/>
      <w:sz w:val="18"/>
    </w:rPr>
  </w:style>
  <w:style w:type="character" w:customStyle="1" w:styleId="F-FigureTitleChar">
    <w:name w:val="F-Figure Title Char"/>
    <w:basedOn w:val="DefaultParagraphFont"/>
    <w:link w:val="F-FigureTitle"/>
    <w:rsid w:val="002B3AE6"/>
    <w:rPr>
      <w:rFonts w:ascii="Arial" w:eastAsia="SimHei" w:hAnsi="Arial" w:cs="Arial"/>
      <w:sz w:val="18"/>
    </w:rPr>
  </w:style>
  <w:style w:type="paragraph" w:customStyle="1" w:styleId="Table-Number">
    <w:name w:val="Table-Number"/>
    <w:basedOn w:val="F-FigureTitle"/>
    <w:rsid w:val="004C72FB"/>
    <w:pPr>
      <w:numPr>
        <w:numId w:val="50"/>
      </w:numPr>
      <w:ind w:right="630" w:hanging="810"/>
    </w:pPr>
  </w:style>
  <w:style w:type="character" w:customStyle="1" w:styleId="ListParagraphChar">
    <w:name w:val="List Paragraph Char"/>
    <w:link w:val="ListParagraph"/>
    <w:uiPriority w:val="34"/>
    <w:locked/>
    <w:rsid w:val="00495CA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906210">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2804519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91871213">
      <w:bodyDiv w:val="1"/>
      <w:marLeft w:val="0"/>
      <w:marRight w:val="0"/>
      <w:marTop w:val="0"/>
      <w:marBottom w:val="0"/>
      <w:divBdr>
        <w:top w:val="none" w:sz="0" w:space="0" w:color="auto"/>
        <w:left w:val="none" w:sz="0" w:space="0" w:color="auto"/>
        <w:bottom w:val="none" w:sz="0" w:space="0" w:color="auto"/>
        <w:right w:val="none" w:sz="0" w:space="0" w:color="auto"/>
      </w:divBdr>
      <w:divsChild>
        <w:div w:id="2080203547">
          <w:marLeft w:val="360"/>
          <w:marRight w:val="0"/>
          <w:marTop w:val="200"/>
          <w:marBottom w:val="0"/>
          <w:divBdr>
            <w:top w:val="none" w:sz="0" w:space="0" w:color="auto"/>
            <w:left w:val="none" w:sz="0" w:space="0" w:color="auto"/>
            <w:bottom w:val="none" w:sz="0" w:space="0" w:color="auto"/>
            <w:right w:val="none" w:sz="0" w:space="0" w:color="auto"/>
          </w:divBdr>
        </w:div>
        <w:div w:id="352918739">
          <w:marLeft w:val="1080"/>
          <w:marRight w:val="0"/>
          <w:marTop w:val="100"/>
          <w:marBottom w:val="0"/>
          <w:divBdr>
            <w:top w:val="none" w:sz="0" w:space="0" w:color="auto"/>
            <w:left w:val="none" w:sz="0" w:space="0" w:color="auto"/>
            <w:bottom w:val="none" w:sz="0" w:space="0" w:color="auto"/>
            <w:right w:val="none" w:sz="0" w:space="0" w:color="auto"/>
          </w:divBdr>
        </w:div>
        <w:div w:id="1590309566">
          <w:marLeft w:val="1080"/>
          <w:marRight w:val="0"/>
          <w:marTop w:val="100"/>
          <w:marBottom w:val="0"/>
          <w:divBdr>
            <w:top w:val="none" w:sz="0" w:space="0" w:color="auto"/>
            <w:left w:val="none" w:sz="0" w:space="0" w:color="auto"/>
            <w:bottom w:val="none" w:sz="0" w:space="0" w:color="auto"/>
            <w:right w:val="none" w:sz="0" w:space="0" w:color="auto"/>
          </w:divBdr>
        </w:div>
        <w:div w:id="1561087933">
          <w:marLeft w:val="360"/>
          <w:marRight w:val="0"/>
          <w:marTop w:val="200"/>
          <w:marBottom w:val="0"/>
          <w:divBdr>
            <w:top w:val="none" w:sz="0" w:space="0" w:color="auto"/>
            <w:left w:val="none" w:sz="0" w:space="0" w:color="auto"/>
            <w:bottom w:val="none" w:sz="0" w:space="0" w:color="auto"/>
            <w:right w:val="none" w:sz="0" w:space="0" w:color="auto"/>
          </w:divBdr>
        </w:div>
      </w:divsChild>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7185980">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08200091">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16185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25952358">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1233654">
      <w:bodyDiv w:val="1"/>
      <w:marLeft w:val="0"/>
      <w:marRight w:val="0"/>
      <w:marTop w:val="0"/>
      <w:marBottom w:val="0"/>
      <w:divBdr>
        <w:top w:val="none" w:sz="0" w:space="0" w:color="auto"/>
        <w:left w:val="none" w:sz="0" w:space="0" w:color="auto"/>
        <w:bottom w:val="none" w:sz="0" w:space="0" w:color="auto"/>
        <w:right w:val="none" w:sz="0" w:space="0" w:color="auto"/>
      </w:divBdr>
      <w:divsChild>
        <w:div w:id="614870391">
          <w:marLeft w:val="360"/>
          <w:marRight w:val="0"/>
          <w:marTop w:val="120"/>
          <w:marBottom w:val="0"/>
          <w:divBdr>
            <w:top w:val="none" w:sz="0" w:space="0" w:color="auto"/>
            <w:left w:val="none" w:sz="0" w:space="0" w:color="auto"/>
            <w:bottom w:val="none" w:sz="0" w:space="0" w:color="auto"/>
            <w:right w:val="none" w:sz="0" w:space="0" w:color="auto"/>
          </w:divBdr>
        </w:div>
      </w:divsChild>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015583">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8215984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04191826">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11661844">
      <w:bodyDiv w:val="1"/>
      <w:marLeft w:val="0"/>
      <w:marRight w:val="0"/>
      <w:marTop w:val="0"/>
      <w:marBottom w:val="0"/>
      <w:divBdr>
        <w:top w:val="none" w:sz="0" w:space="0" w:color="auto"/>
        <w:left w:val="none" w:sz="0" w:space="0" w:color="auto"/>
        <w:bottom w:val="none" w:sz="0" w:space="0" w:color="auto"/>
        <w:right w:val="none" w:sz="0" w:space="0" w:color="auto"/>
      </w:divBdr>
    </w:div>
    <w:div w:id="1432553455">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67889921">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85733277">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0840170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9071513">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18945692">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2388612">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0353473">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3259737">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180191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23188193">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oleObject" Target="embeddings/oleObject2.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A66DEFDE-F327-43F5-BAF8-CBB0C7572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757</TotalTime>
  <Pages>6</Pages>
  <Words>2497</Words>
  <Characters>11288</Characters>
  <Application>Microsoft Office Word</Application>
  <DocSecurity>0</DocSecurity>
  <Lines>291</Lines>
  <Paragraphs>205</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13862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 Yuhan</dc:creator>
  <cp:keywords>CTPClassification=CTP_NT</cp:keywords>
  <dc:description/>
  <cp:lastModifiedBy>Zhou, Yuhan</cp:lastModifiedBy>
  <cp:revision>23</cp:revision>
  <cp:lastPrinted>2018-01-10T16:17:00Z</cp:lastPrinted>
  <dcterms:created xsi:type="dcterms:W3CDTF">2018-04-04T05:16:00Z</dcterms:created>
  <dcterms:modified xsi:type="dcterms:W3CDTF">2018-04-06T20:58:00Z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1387765488</vt:i4>
  </property>
  <property fmtid="{D5CDD505-2E9C-101B-9397-08002B2CF9AE}" pid="11" name="_EmailSubject">
    <vt:lpwstr>IBB test</vt:lpwstr>
  </property>
  <property fmtid="{D5CDD505-2E9C-101B-9397-08002B2CF9AE}" pid="12" name="_AuthorEmail">
    <vt:lpwstr>mpapaleo@qti.qualcomm.com</vt:lpwstr>
  </property>
  <property fmtid="{D5CDD505-2E9C-101B-9397-08002B2CF9AE}" pid="13" name="_AuthorEmailDisplayName">
    <vt:lpwstr>Marco Papaleo</vt:lpwstr>
  </property>
  <property fmtid="{D5CDD505-2E9C-101B-9397-08002B2CF9AE}" pid="14" name="_PreviousAdHocReviewCycleID">
    <vt:i4>927243470</vt:i4>
  </property>
  <property fmtid="{D5CDD505-2E9C-101B-9397-08002B2CF9AE}" pid="15" name="_ReviewingToolsShownOnce">
    <vt:lpwstr/>
  </property>
  <property fmtid="{D5CDD505-2E9C-101B-9397-08002B2CF9AE}" pid="16" name="TitusGUID">
    <vt:lpwstr>d58a231f-b07b-4abc-930e-afcf3dc29960</vt:lpwstr>
  </property>
  <property fmtid="{D5CDD505-2E9C-101B-9397-08002B2CF9AE}" pid="17" name="CTP_TimeStamp">
    <vt:lpwstr>2018-04-06 20:58:34Z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CTPClassification">
    <vt:lpwstr>CTP_NT</vt:lpwstr>
  </property>
</Properties>
</file>